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>Группы: ФВ, СД, НХТ.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4</w:t>
      </w:r>
      <w:r w:rsidRPr="009825A4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P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/>
          <w:sz w:val="28"/>
          <w:szCs w:val="28"/>
        </w:rPr>
        <w:t>ОПМВ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  <w:r w:rsidRPr="009825A4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9825A4" w:rsidRDefault="009825A4" w:rsidP="009825A4">
      <w:pPr>
        <w:rPr>
          <w:rFonts w:ascii="Times New Roman" w:hAnsi="Times New Roman" w:cs="Times New Roman"/>
          <w:b/>
          <w:sz w:val="28"/>
          <w:szCs w:val="28"/>
        </w:rPr>
      </w:pPr>
    </w:p>
    <w:p w:rsidR="000277E6" w:rsidRPr="000277E6" w:rsidRDefault="000277E6" w:rsidP="00982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sz w:val="28"/>
          <w:szCs w:val="28"/>
        </w:rPr>
        <w:t>План - конспект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темы «Понятие о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психосемантике</w:t>
      </w:r>
      <w:proofErr w:type="spellEnd"/>
      <w:r w:rsidRPr="000277E6">
        <w:rPr>
          <w:rFonts w:ascii="Times New Roman" w:hAnsi="Times New Roman" w:cs="Times New Roman"/>
          <w:b/>
          <w:bCs/>
          <w:sz w:val="28"/>
          <w:szCs w:val="28"/>
        </w:rPr>
        <w:t>.  Музыкальный язык и музыкальная речь».</w:t>
      </w:r>
    </w:p>
    <w:p w:rsidR="000277E6" w:rsidRPr="000277E6" w:rsidRDefault="000277E6" w:rsidP="000277E6">
      <w:pPr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1.Понятие музыкального языка.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 музыкознании термин «музыкальный язык» широко распространен, хотя употребление </w:t>
      </w:r>
      <w:bookmarkStart w:id="0" w:name="_GoBack"/>
      <w:bookmarkEnd w:id="0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его затруднено сложившейся традицией метафорической трактовки и расширенного толкования. На протяжении многих веков в музыке усматривали язык аффектов, язык эмоций, язык души. В трактовке понятия «музыкальный язык музыковедами (Г.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Тараева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Г Иванченко) выделено 2 подхода: «музыка как язык» и «язык музыки». В первом случае музыка предстает в качестве семиотического объекта (в направлениях философии искусства). Во втором акцентируется коммуникативная природа музыки, коммуникативные функции музыкального языка, передача невербальной информации от композитора -  слушателю.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2. Проблема музыкального языка в советском и российском </w:t>
      </w:r>
      <w:proofErr w:type="spell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>музыкознаниии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Проблеме  исследования музыкального языка уделено  пристальное внимание Б. Асафьевым, Яворским,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М.Арановским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Ю. Коном,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Я.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Друскиным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 По выражению Ю. Кона  (ст. «К вопросу  о понятии «музыкальный язык»), «музыка – это, по сути – язык. Каждому языку соответствует своя система знаков» 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2. Взаимосвязь музыкальной речи с вербальной.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словам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Назайкинского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«Глубокое родство музыкальной и речевой интонации является важнейшей из основ, на которых базируется выразительность музыки, её способность воздействовать на слушателя». К общим  свойствам музыки и речи можно отнести их временные аспекты: темп, ритм, динамика,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декламационность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формообразующие элементы, например – фразы, предложения. Е.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Назайкинский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рассматривает 3 масштабных уровня в звуках музыки и речи: 1-й – фонетический, соответствующий отдельным звукам или слогам. 2-й – синтаксический - уровень мотивов, фраз, предложений. 3-ё – масштабный – уровень восприятия более крупных построений или композиции в целом. На восприятие музыки влияет музыкально-артикуляционный опыт, главный принцип которого – принцип членораздельности. Важным общим компонентом является 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тембральная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окраска, придающая речи и музыке определенный эмоциональный оттенок. Характер эмоционального состояния регулируется ритмом речи, а точнее наличием в ней пауз, а также – агогика. Взаимодействие голосов в  музыкальной фактуре и форме вербальной речи может составлять основу драматургического диалога. Но наиболее важной общей чертой музыкальной и вербальной речи. И если  во второй интонация вторична, определяя,  прежде всего, эмоциональную окраску, то в музыке интонация выполняет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семантическую функцию.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интонации.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Музыкальная интонация – явление более сложное и охватывает все уровни восприятия и  музыкального воплощения.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типа  музыкальных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знаков: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 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>Изобразительные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(связаны с мелодическим движением, иллюстрирующим понятия, обозначенные в названиях фигур): 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 движение в нисходящем направлении; связаны с символом печали, скорби, умирания, положения во гроб;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Интервальные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Паузы: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котором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</w:t>
      </w: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словам Б. Л. Яворского, «звуковые музыкальные явления,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креста,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искупления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через свершившуюся крестную муку – символ креста в обращении.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Постижение воли Господней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восходящий тетрахорд.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жертвенности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неминуемого свершения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Символ чаши страдания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фигура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 С середины 18 века Музыкальная риторика теряет свое ведущее значение как музыкально-теоретическая  система, однако приемы, выработанные в ней,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Лекция:</w:t>
      </w:r>
      <w:r w:rsidRPr="000277E6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Интонационные закономерности и музыкальное восприятие.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Музыкальное произведение представляет собой одновременно и процесс, постоянное обновление музыкального материала, и четко определенную структуру – константу. Форма воспринимается больше зрительно, объемно,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пространственно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процесс – интуитивно.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Музыкальные средства могут выполнять изобразительную функцию, например, звучание окружающего мира, но играют и выразительную роль. Основы музыкальной выразительности – способность непосредственно передавать человеческие переживания, эмоциональные состояния и их формы выражения – стон, плач, смех, вздох, восклицание и т.д. В  человеческой речи данные чувства передаются не только через смысл, но и посредством изменения ритма, темпа речи, силы голоса, изменения его высоты, тембра, т.е. через изменение 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интонации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Музыкальная интонация – явление более сложное и охватывает все уровни восприятия и  музыкального воплощения.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В эволюции музыкального искусства  слово «интонация» имеет разные значения: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Вступительная часть перед григорианским песнопением (в средневековой музыке);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Вступительное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прелюдирование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на органе перед пением хорала;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Определенные упражнения по сольфеджио;</w:t>
      </w:r>
    </w:p>
    <w:p w:rsidR="000277E6" w:rsidRPr="000277E6" w:rsidRDefault="000277E6" w:rsidP="009825A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Чистая или фальшивая игра на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нетемперированном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инструменте или пение.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Борисом Асафьевым была  разработана интонационная концепция в музыке.  Он подчеркивал  связь  интонации   с движением и словом. «Музыкальная интонация никогда не теряет связей ни со словом, ни с танцем, ни с мимикой (пантомимикой).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назвал интонацию «живой». «Музыкальная интонация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телесна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уже по своей форме, она примысливается дыханием, связками, мимикой, жестами – целостным движением тела». «Любой музыкально-пластический знак или интонация – это одновременно и дыхание,  и напряжение мышц, и биение сердца.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В. В. Интонационно-фабульная природа музыкальной формы»: Докторская диссертация. М., 1984, с. 235,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цит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по кн.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Холоповой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 как вид искусства.)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С теорией музыкальной интонации связана проблема музыкального языка. Ю. Кон в статье «К вопросу о понятии «музыкальный язык»» (сб. «От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Люлли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до наших дней», М. 1967) утверждает о том, что музыка, по своей сути является языком, которой, как и каждому другому языку соответствует своя система знаков. В. Н.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Холопова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выделила 3 основных типа  музыкальных знаков: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1)  Эмоциональные -  выразительные.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ним относятся: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а) голосовые – песенные, декламационные;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б) моторные, ритмические.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2) предметные индексы;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   3) понятийные символы: музыкальные и словесные.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  Группа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>эмоционально-выразительных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знаков представлена знаками, передающими психологические процессы -  рост напряжения, спад, движение к кульминацию и т.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д..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  голосовым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относятся – восклицание, повеление, вопрос, мольба и др., к моторным – шаг, бег, скачущий ритм, механическое движение.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     Предметные индексы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косвенно отражают события окружающего мира, выделяя какой-либо отличительный признак. Это может быть движение крыльев, щебет птиц, раскаты грома, стук колес поезда и т. п.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277E6">
        <w:rPr>
          <w:rFonts w:ascii="Times New Roman" w:hAnsi="Times New Roman" w:cs="Times New Roman"/>
          <w:b/>
          <w:bCs/>
          <w:sz w:val="28"/>
          <w:szCs w:val="28"/>
        </w:rPr>
        <w:t xml:space="preserve">понятийным </w:t>
      </w:r>
      <w:r w:rsidRPr="000277E6">
        <w:rPr>
          <w:rFonts w:ascii="Times New Roman" w:hAnsi="Times New Roman" w:cs="Times New Roman"/>
          <w:bCs/>
          <w:sz w:val="28"/>
          <w:szCs w:val="28"/>
        </w:rPr>
        <w:t>относятся знаки, указывающие на стиль и жанр, имеющие символическое значение и воплощающие определённый смысл.  К таким знакам можно отнести так называемые музыкально-риторические фигуры.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Изобретение материала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inventio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Расположение материала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dispositio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Украшение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elaboratio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слововыражение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elocutio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);</w:t>
      </w:r>
    </w:p>
    <w:p w:rsidR="000277E6" w:rsidRPr="000277E6" w:rsidRDefault="000277E6" w:rsidP="009825A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Произнесение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pronuntiatio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actio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 или исполнение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executio</w:t>
      </w:r>
      <w:proofErr w:type="spellEnd"/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Главной частью музыкальной риторики была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decoratio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основу которой составляли музыкально-риторические фигуры.  К середине 18 века было зафиксировано более 80  таких фигур. Некоторые из данных приемов были известны еще в Средневековье и ранее,   лишь в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1-й половине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столетий получившие устойчивое значение в музыкальной речи.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для формирования музыкально-риторических фигур сыграло творчество итальянских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мадригалистов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.  В 18 веке не было единой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системы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описании фигур, одни и те же назывались по- разному.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Некоторые из групп классификации музыкально-риторических фигур: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Изобразительные  (связаны с мелодическим движением, иллюстрирующим понятия, обозначенные в названиях фигур):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anabasis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восходящем направлении; восходящие звукоряды связаны с символом воскресения;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нисхождение,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поступенное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движение в нисходящем направлении; связаны с символом печали, скорби, умирания, положения во гроб;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круг, движения, связанные с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опеванием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звуков;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tirata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стрела, безостановочное  движение в одну сторону, часто мелкими длительностями, в быстром темпе.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Интервальные  (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связаны с интонациями человеческой речи или движением):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восклицание,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saltus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скачок,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Паузы: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abruptio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 обрыв, резкий обрыв движения;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suspiratio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обычно краткая пауза, «вздох»;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tmesis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паузы,  разрывающие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мелодию; «рассечение», передавали чувство страха, ужаса;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aposiopesis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генеральная пауза, «умолчание»,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применялась  для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изображения смерти;  и др.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фигуры фуги (имитационная техника):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nypallage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имитация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противодвижении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apocope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неполная имитация и т. д.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Диссонансы: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 или отсутствие разрешения;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parrhesia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переченье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применение увеличенных и уменьшенных интервалов.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Более полная классификация – см. сводную таблицу.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Большую роль в создании аффектов играли диссонансы -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catachrese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неправильно разрешенный диссонанс, 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ellipsis</w:t>
      </w: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-  переход одного диссонанса в другой. Наиболее значимыми  музыкально-риторическими фигурами считались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catabasis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передающая образы смерти, скорби, печали,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anabasis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изображающая вознесение, восхождение, рост,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- круг,  вращение,  у И. С. Баха – символ  чаши страдания. Также  важное место занимали  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exclamatio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- восклицание,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interrogatio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вопрос,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passus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duriusculus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– хроматический ход.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Особое значение риторические фигуры получили в музыке И. С. Баха. Как отмечает В. Б.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Носина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кн. «Символика музыки Баха», «в эпоху барокко был создан развитой музыкальный «лексикон», на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ко тором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воспитывались люди того времени.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музыкальный язык явился его обобщением». По словам Б. Л. Яворского, «звуковые музыкальные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явления,,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складывающиеся  столетиями, превратились у Баха в организационные структуры, несущие определённый смысл, в символы».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Бах использует  музыкальные фигуры в определенном устойчивом контексте. Устойчивость контекста связана с философско-этической и религиозной направленностью, присущей всему творчеству Баха, вдохновленному образами и идеями Священного Писания. Особенно музыкально-риторические фигуры можно наблюдать  в произведениях с текстом -  кантатах, ораториях,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пассионах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, но обнаруживаются и в хоральных прелюдиях,  старинных сюитах,  особенно «Французских», и, несомненно, в «Хорошо темперированном клавире».   Некоторые из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символов: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креста, распятия, Страстей Господних (по той же схеме строится его фамилия «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0277E6">
        <w:rPr>
          <w:rFonts w:ascii="Times New Roman" w:hAnsi="Times New Roman" w:cs="Times New Roman"/>
          <w:bCs/>
          <w:sz w:val="28"/>
          <w:szCs w:val="28"/>
        </w:rPr>
        <w:t>-</w:t>
      </w:r>
      <w:r w:rsidRPr="000277E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0277E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искупления через свершившуюся крестную муку – символ креста в обращении.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Постижение воли Господней – восходящий тетрахорд.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жертвенности –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квартсекстаккорд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прямомили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возвратном движении.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Символ неминуемого свершения – восходящие или нисходящие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сексттаккорды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7E6" w:rsidRPr="000277E6" w:rsidRDefault="000277E6" w:rsidP="009825A4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 чаши страдания - фигура</w:t>
      </w:r>
      <w:r w:rsidRPr="00027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circulatio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, вращение.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>Символическое значение у Баха имеют и тональности. Каждая из 24 тональностей в прелюдиях и фугах «Хорошо темперированного клавира» участвуют в создании образа, выбранного композитором – определенной главы из Евангелия.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lastRenderedPageBreak/>
        <w:t>С середины 18 века Музыкальная риторика теряет свое ведущее значение как музыкально-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теоретическая  система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>, однако приемы, выработанные в ней используются до настоящего времени.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ДОП. Узнаваемые,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откристаллизованные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музыкальные интонации обобщают в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мебе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различные виды музыкального содержания, накопленные длительной музыкальной практикой, в результате огромного социально-культурного опыта. Они хранятся в чувственно – образной памяти человека в виде знаков. К таким интонациям прежде всего относятся жанровые и стилевые.  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В. В. 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отмечает  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баркарольную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», «балладную», «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григовскую</w:t>
      </w:r>
      <w:proofErr w:type="spellEnd"/>
      <w:r w:rsidRPr="000277E6">
        <w:rPr>
          <w:rFonts w:ascii="Times New Roman" w:hAnsi="Times New Roman" w:cs="Times New Roman"/>
          <w:bCs/>
          <w:sz w:val="28"/>
          <w:szCs w:val="28"/>
        </w:rPr>
        <w:t>» и другие интонации. Через интонационно-пластическое движение в музыке воплощаются пространственные  компоненты, ощущения легкости, грузности,  стремительности, размашистость, вкрадчивость и т. д.</w:t>
      </w:r>
    </w:p>
    <w:p w:rsidR="000277E6" w:rsidRP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   Каждый вид интонационных знаков связан со своим комплексом выразительных средств.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7E6">
        <w:rPr>
          <w:rFonts w:ascii="Times New Roman" w:hAnsi="Times New Roman" w:cs="Times New Roman"/>
          <w:bCs/>
          <w:sz w:val="28"/>
          <w:szCs w:val="28"/>
        </w:rPr>
        <w:t xml:space="preserve">Эмоционально-экспрессивные </w:t>
      </w:r>
      <w:proofErr w:type="gramStart"/>
      <w:r w:rsidRPr="000277E6">
        <w:rPr>
          <w:rFonts w:ascii="Times New Roman" w:hAnsi="Times New Roman" w:cs="Times New Roman"/>
          <w:bCs/>
          <w:sz w:val="28"/>
          <w:szCs w:val="28"/>
        </w:rPr>
        <w:t>интонации,  в</w:t>
      </w:r>
      <w:proofErr w:type="gramEnd"/>
      <w:r w:rsidRPr="000277E6">
        <w:rPr>
          <w:rFonts w:ascii="Times New Roman" w:hAnsi="Times New Roman" w:cs="Times New Roman"/>
          <w:bCs/>
          <w:sz w:val="28"/>
          <w:szCs w:val="28"/>
        </w:rPr>
        <w:t xml:space="preserve"> частности, вздоха, томления, созерцательности связаны с определенным  мелодическим,   ритмическим, фактурным рисунком (</w:t>
      </w:r>
      <w:proofErr w:type="spellStart"/>
      <w:r w:rsidRPr="000277E6">
        <w:rPr>
          <w:rFonts w:ascii="Times New Roman" w:hAnsi="Times New Roman" w:cs="Times New Roman"/>
          <w:bCs/>
          <w:sz w:val="28"/>
          <w:szCs w:val="28"/>
        </w:rPr>
        <w:t>малосекундовые</w:t>
      </w:r>
      <w:proofErr w:type="spellEnd"/>
      <w:r w:rsidRPr="000277E6">
        <w:rPr>
          <w:rFonts w:ascii="Times New Roman" w:hAnsi="Times New Roman" w:cs="Times New Roman"/>
          <w:bCs/>
        </w:rPr>
        <w:t xml:space="preserve">  </w:t>
      </w:r>
      <w:r w:rsidRPr="00AB6964">
        <w:rPr>
          <w:rFonts w:ascii="Times New Roman" w:hAnsi="Times New Roman" w:cs="Times New Roman"/>
          <w:bCs/>
          <w:sz w:val="28"/>
          <w:szCs w:val="28"/>
        </w:rPr>
        <w:t>нисходящие интонации, секвенции) и т. д.  Например, темы любви в творчестве П. И. Чайковского.</w:t>
      </w:r>
    </w:p>
    <w:p w:rsidR="000277E6" w:rsidRPr="00AB6964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Предметно-</w:t>
      </w:r>
      <w:proofErr w:type="gramStart"/>
      <w:r w:rsidRPr="00AB6964">
        <w:rPr>
          <w:rFonts w:ascii="Times New Roman" w:hAnsi="Times New Roman" w:cs="Times New Roman"/>
          <w:bCs/>
          <w:sz w:val="28"/>
          <w:szCs w:val="28"/>
        </w:rPr>
        <w:t>изобразительные  имеют</w:t>
      </w:r>
      <w:proofErr w:type="gramEnd"/>
      <w:r w:rsidRPr="00AB6964">
        <w:rPr>
          <w:rFonts w:ascii="Times New Roman" w:hAnsi="Times New Roman" w:cs="Times New Roman"/>
          <w:bCs/>
          <w:sz w:val="28"/>
          <w:szCs w:val="28"/>
        </w:rPr>
        <w:t xml:space="preserve"> чисто инструментальную основу «Полет шмеля» из оперы «Сказка о царе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» Н. А. Римского-Корсакова.</w:t>
      </w:r>
    </w:p>
    <w:p w:rsidR="000277E6" w:rsidRDefault="000277E6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964">
        <w:rPr>
          <w:rFonts w:ascii="Times New Roman" w:hAnsi="Times New Roman" w:cs="Times New Roman"/>
          <w:bCs/>
          <w:sz w:val="28"/>
          <w:szCs w:val="28"/>
        </w:rPr>
        <w:t xml:space="preserve">   Музыкально-жанровые связаны с ритмом и фактурой (маршевые, </w:t>
      </w:r>
      <w:proofErr w:type="spellStart"/>
      <w:r w:rsidRPr="00AB6964">
        <w:rPr>
          <w:rFonts w:ascii="Times New Roman" w:hAnsi="Times New Roman" w:cs="Times New Roman"/>
          <w:bCs/>
          <w:sz w:val="28"/>
          <w:szCs w:val="28"/>
        </w:rPr>
        <w:t>баркарольные</w:t>
      </w:r>
      <w:proofErr w:type="spellEnd"/>
      <w:r w:rsidRPr="00AB6964">
        <w:rPr>
          <w:rFonts w:ascii="Times New Roman" w:hAnsi="Times New Roman" w:cs="Times New Roman"/>
          <w:bCs/>
          <w:sz w:val="28"/>
          <w:szCs w:val="28"/>
        </w:rPr>
        <w:t>, хоральные. П. И. Чайковский тема средневековья (вступление к «Ромео и Джульетте»).</w:t>
      </w:r>
    </w:p>
    <w:p w:rsidR="009825A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дисциплине «Основы психологии музыкального восприятия» для студентов 4 курса (все специальности).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11: «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Понятие о </w:t>
      </w:r>
      <w:proofErr w:type="spellStart"/>
      <w:r w:rsidRPr="00356D66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D66">
        <w:rPr>
          <w:rFonts w:ascii="Times New Roman" w:hAnsi="Times New Roman" w:cs="Times New Roman"/>
          <w:b/>
          <w:sz w:val="28"/>
          <w:szCs w:val="28"/>
        </w:rPr>
        <w:t xml:space="preserve"> Музыкальный язык и музыкальная речь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56D66">
        <w:rPr>
          <w:rFonts w:ascii="Times New Roman" w:hAnsi="Times New Roman" w:cs="Times New Roman"/>
          <w:b/>
          <w:sz w:val="28"/>
          <w:szCs w:val="28"/>
        </w:rPr>
        <w:t>.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A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Ответить на вопросы (за основу использовать план-конспект темы «Понятие о </w:t>
      </w:r>
      <w:proofErr w:type="spellStart"/>
      <w:r w:rsidRPr="00074BC1">
        <w:rPr>
          <w:rFonts w:ascii="Times New Roman" w:hAnsi="Times New Roman" w:cs="Times New Roman"/>
          <w:b/>
          <w:sz w:val="28"/>
          <w:szCs w:val="28"/>
        </w:rPr>
        <w:t>психосемантике</w:t>
      </w:r>
      <w:proofErr w:type="spellEnd"/>
      <w:r w:rsidRPr="00074BC1">
        <w:rPr>
          <w:rFonts w:ascii="Times New Roman" w:hAnsi="Times New Roman" w:cs="Times New Roman"/>
          <w:b/>
          <w:sz w:val="28"/>
          <w:szCs w:val="28"/>
        </w:rPr>
        <w:t>.  Музыкальный язык и музыкальная речь» и лекции «</w:t>
      </w:r>
      <w:r w:rsidRPr="00074BC1">
        <w:rPr>
          <w:rFonts w:ascii="Times New Roman" w:hAnsi="Times New Roman" w:cs="Times New Roman"/>
          <w:b/>
          <w:bCs/>
          <w:sz w:val="28"/>
          <w:szCs w:val="28"/>
        </w:rPr>
        <w:t>Интонационные закономерности и музыкальное восприятие»</w:t>
      </w:r>
      <w:r w:rsidRPr="00074BC1">
        <w:rPr>
          <w:rFonts w:ascii="Times New Roman" w:hAnsi="Times New Roman" w:cs="Times New Roman"/>
          <w:b/>
          <w:sz w:val="28"/>
          <w:szCs w:val="28"/>
        </w:rPr>
        <w:t>):</w:t>
      </w:r>
    </w:p>
    <w:p w:rsidR="009825A4" w:rsidRPr="00074BC1" w:rsidRDefault="009825A4" w:rsidP="009825A4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два подхода в трактовке понятия «музыкальный язык» приняты в музыковедении?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объединяет музыкальную и вербальную речь? (назвать общие свойства).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Какие группы интонаций существуют в музыке? Привести примеры.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Что такое музыкально-риторические фигуры?  Привести примеры и объяснить их смысл.</w:t>
      </w:r>
    </w:p>
    <w:p w:rsidR="009825A4" w:rsidRPr="00074BC1" w:rsidRDefault="009825A4" w:rsidP="009825A4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>Перечислить основные музыкальные мотивы-символы И. С. Баха.</w:t>
      </w:r>
    </w:p>
    <w:p w:rsidR="009825A4" w:rsidRPr="00497976" w:rsidRDefault="009825A4" w:rsidP="009825A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74BC1">
        <w:rPr>
          <w:rFonts w:ascii="Times New Roman" w:hAnsi="Times New Roman" w:cs="Times New Roman"/>
          <w:b/>
          <w:sz w:val="28"/>
          <w:szCs w:val="28"/>
        </w:rPr>
        <w:t xml:space="preserve"> Выучить названия основных музыкально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BC1">
        <w:rPr>
          <w:rFonts w:ascii="Times New Roman" w:hAnsi="Times New Roman" w:cs="Times New Roman"/>
          <w:b/>
          <w:sz w:val="28"/>
          <w:szCs w:val="28"/>
        </w:rPr>
        <w:t>- риторических фигур и    мотивов – символов И. С. Баха.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5A4" w:rsidRDefault="009825A4" w:rsidP="009825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66AE8">
        <w:rPr>
          <w:rFonts w:ascii="Times New Roman" w:hAnsi="Times New Roman" w:cs="Times New Roman"/>
          <w:b/>
          <w:sz w:val="28"/>
          <w:szCs w:val="28"/>
        </w:rPr>
        <w:t>.</w:t>
      </w:r>
      <w:r w:rsidRPr="007543F6">
        <w:rPr>
          <w:rFonts w:ascii="Times New Roman" w:hAnsi="Times New Roman" w:cs="Times New Roman"/>
          <w:sz w:val="28"/>
          <w:szCs w:val="28"/>
        </w:rPr>
        <w:t xml:space="preserve"> </w:t>
      </w:r>
      <w:r w:rsidRPr="00166AE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найти  музыкальные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символов и музыкально -риторических фигур.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 для анализа: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Хорошо темперированный клавир»,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41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4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9825A4" w:rsidRDefault="009825A4" w:rsidP="009825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С. Бах «Французские сюиты».</w:t>
      </w:r>
    </w:p>
    <w:p w:rsidR="009825A4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74BC1">
        <w:rPr>
          <w:rFonts w:ascii="Times New Roman" w:hAnsi="Times New Roman" w:cs="Times New Roman"/>
          <w:sz w:val="28"/>
          <w:szCs w:val="28"/>
        </w:rPr>
        <w:t>: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Арановский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М.Г. Мышление, язык, семантика / Проблемы музыкального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мышления.-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М., Музыка, 1974;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М. С. Иоанн Себастьян Бах. М.: Музыка, 1982, 382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Захарова О.И. Риторика и западноевропейская музыка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 первой половины </w:t>
      </w:r>
      <w:r w:rsidRPr="00074BC1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в: принципы, </w:t>
      </w:r>
      <w:proofErr w:type="gramStart"/>
      <w:r w:rsidRPr="00074BC1">
        <w:rPr>
          <w:rFonts w:ascii="Times New Roman" w:hAnsi="Times New Roman" w:cs="Times New Roman"/>
          <w:bCs/>
          <w:sz w:val="28"/>
          <w:szCs w:val="28"/>
        </w:rPr>
        <w:t>приемы .</w:t>
      </w:r>
      <w:proofErr w:type="gram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–М.: Музыка, 1983;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BC1">
        <w:rPr>
          <w:rFonts w:ascii="Times New Roman" w:hAnsi="Times New Roman" w:cs="Times New Roman"/>
          <w:bCs/>
          <w:sz w:val="28"/>
          <w:szCs w:val="28"/>
        </w:rPr>
        <w:t>Лобанова М. Западноевропейское музыкальное барокко: проблемы эстетики и поэтики: М.: Музыка, 1994;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bCs/>
          <w:sz w:val="28"/>
          <w:szCs w:val="28"/>
        </w:rPr>
        <w:t>Медушевский</w:t>
      </w:r>
      <w:proofErr w:type="spellEnd"/>
      <w:r w:rsidRPr="00074BC1">
        <w:rPr>
          <w:rFonts w:ascii="Times New Roman" w:hAnsi="Times New Roman" w:cs="Times New Roman"/>
          <w:bCs/>
          <w:sz w:val="28"/>
          <w:szCs w:val="28"/>
        </w:rPr>
        <w:t xml:space="preserve"> В.В. О закономерностях и средствах художественного воздействия музыки. – М, 1976;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Носина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 xml:space="preserve"> В. Б. Символика </w:t>
      </w:r>
      <w:proofErr w:type="gramStart"/>
      <w:r w:rsidRPr="00074BC1">
        <w:rPr>
          <w:rFonts w:ascii="Times New Roman" w:hAnsi="Times New Roman" w:cs="Times New Roman"/>
          <w:sz w:val="28"/>
          <w:szCs w:val="28"/>
        </w:rPr>
        <w:t>музыки  И.</w:t>
      </w:r>
      <w:proofErr w:type="gramEnd"/>
      <w:r w:rsidRPr="00074BC1">
        <w:rPr>
          <w:rFonts w:ascii="Times New Roman" w:hAnsi="Times New Roman" w:cs="Times New Roman"/>
          <w:sz w:val="28"/>
          <w:szCs w:val="28"/>
        </w:rPr>
        <w:t xml:space="preserve"> С. Баха. Тамбов, 1993, 104 с.</w:t>
      </w:r>
    </w:p>
    <w:p w:rsidR="009825A4" w:rsidRPr="00074BC1" w:rsidRDefault="009825A4" w:rsidP="009825A4">
      <w:pPr>
        <w:numPr>
          <w:ilvl w:val="0"/>
          <w:numId w:val="4"/>
        </w:numPr>
        <w:tabs>
          <w:tab w:val="left" w:pos="13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4BC1">
        <w:rPr>
          <w:rFonts w:ascii="Times New Roman" w:hAnsi="Times New Roman" w:cs="Times New Roman"/>
          <w:sz w:val="28"/>
          <w:szCs w:val="28"/>
        </w:rPr>
        <w:t xml:space="preserve">Яворский Б. Л.  Сюиты Баха для клавира. М.-Л.: </w:t>
      </w:r>
      <w:proofErr w:type="spellStart"/>
      <w:r w:rsidRPr="00074BC1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074BC1">
        <w:rPr>
          <w:rFonts w:ascii="Times New Roman" w:hAnsi="Times New Roman" w:cs="Times New Roman"/>
          <w:sz w:val="28"/>
          <w:szCs w:val="28"/>
        </w:rPr>
        <w:t>, 1947, 53 с.</w:t>
      </w:r>
    </w:p>
    <w:p w:rsidR="009825A4" w:rsidRPr="00074BC1" w:rsidRDefault="009825A4" w:rsidP="009825A4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5A4" w:rsidRPr="00AB6964" w:rsidRDefault="009825A4" w:rsidP="009825A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7706" w:rsidRPr="000277E6" w:rsidRDefault="000E7706" w:rsidP="009825A4">
      <w:pPr>
        <w:jc w:val="both"/>
        <w:rPr>
          <w:rFonts w:ascii="Times New Roman" w:hAnsi="Times New Roman" w:cs="Times New Roman"/>
        </w:rPr>
      </w:pPr>
    </w:p>
    <w:sectPr w:rsidR="000E7706" w:rsidRPr="000277E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0EF"/>
    <w:multiLevelType w:val="hybridMultilevel"/>
    <w:tmpl w:val="0DEEBAB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4FF24BE0"/>
    <w:multiLevelType w:val="hybridMultilevel"/>
    <w:tmpl w:val="4D320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87A95"/>
    <w:multiLevelType w:val="hybridMultilevel"/>
    <w:tmpl w:val="204087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B40BBD"/>
    <w:multiLevelType w:val="hybridMultilevel"/>
    <w:tmpl w:val="3754EC08"/>
    <w:lvl w:ilvl="0" w:tplc="D8061B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4" w15:restartNumberingAfterBreak="0">
    <w:nsid w:val="70BA706D"/>
    <w:multiLevelType w:val="hybridMultilevel"/>
    <w:tmpl w:val="9906EEE0"/>
    <w:lvl w:ilvl="0" w:tplc="F586D2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D2"/>
    <w:rsid w:val="000277E6"/>
    <w:rsid w:val="00035574"/>
    <w:rsid w:val="00044CD9"/>
    <w:rsid w:val="000E7706"/>
    <w:rsid w:val="001D01DC"/>
    <w:rsid w:val="0026076F"/>
    <w:rsid w:val="002832D2"/>
    <w:rsid w:val="00303A5E"/>
    <w:rsid w:val="00466F86"/>
    <w:rsid w:val="00513D81"/>
    <w:rsid w:val="006B02BF"/>
    <w:rsid w:val="008A0411"/>
    <w:rsid w:val="009825A4"/>
    <w:rsid w:val="00AB6964"/>
    <w:rsid w:val="00AE10A9"/>
    <w:rsid w:val="00AF35AC"/>
    <w:rsid w:val="00B27A59"/>
    <w:rsid w:val="00B57049"/>
    <w:rsid w:val="00C17596"/>
    <w:rsid w:val="00D016F5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1891"/>
  <w15:docId w15:val="{10AA405A-AD0D-4918-9A5F-01A45AC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2020-03-29T14:28:00Z</dcterms:created>
  <dcterms:modified xsi:type="dcterms:W3CDTF">2020-03-29T14:28:00Z</dcterms:modified>
</cp:coreProperties>
</file>