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7A" w:rsidRPr="00A2425E" w:rsidRDefault="003E587A" w:rsidP="003E5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ЭТМ     2 КУРС 4 </w:t>
      </w:r>
      <w:r w:rsidRPr="003E587A">
        <w:rPr>
          <w:rFonts w:ascii="Times New Roman" w:eastAsia="Calibri" w:hAnsi="Times New Roman" w:cs="Times New Roman"/>
          <w:b/>
          <w:sz w:val="28"/>
          <w:szCs w:val="28"/>
        </w:rPr>
        <w:t>семестр           ВОКАЛЬНОЕ ИСКУССТВО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87A" w:rsidRDefault="003E587A" w:rsidP="003E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587A">
        <w:rPr>
          <w:rFonts w:ascii="Times New Roman" w:eastAsia="Times New Roman" w:hAnsi="Times New Roman" w:cs="Times New Roman"/>
          <w:b/>
          <w:i/>
          <w:sz w:val="28"/>
          <w:szCs w:val="28"/>
        </w:rPr>
        <w:t>Тема 11.  Хроматические интервалы в миноре.</w:t>
      </w:r>
    </w:p>
    <w:p w:rsidR="003E587A" w:rsidRPr="003E587A" w:rsidRDefault="003E587A" w:rsidP="003E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Интервалы с IV# (DD):</w:t>
      </w:r>
    </w:p>
    <w:p w:rsidR="003E587A" w:rsidRDefault="003E587A" w:rsidP="003E587A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1) На IV# ступени расположены все уменьшённые интервалы двой</w:t>
      </w:r>
      <w:r>
        <w:rPr>
          <w:rFonts w:ascii="Times New Roman" w:eastAsia="Times New Roman" w:hAnsi="Times New Roman" w:cs="Times New Roman"/>
          <w:sz w:val="28"/>
          <w:szCs w:val="28"/>
        </w:rPr>
        <w:t>ной доминанты –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ум-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3,  с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разрешением  V 1, ум-5 с разрешением в V-4, ум.7  с разрешением в V-6.</w:t>
      </w:r>
    </w:p>
    <w:p w:rsidR="003E587A" w:rsidRPr="00A2425E" w:rsidRDefault="003E587A" w:rsidP="003E587A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2)  Обращение ум3 – ув-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6  строится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ступени   гармонического минора, с разрешением в V-8 .Обращение ум5-ув4 строится на I ступени с разрешением в I-5, обращение ум7-ув.2 строится на III ступени с разрешением в III-3</w:t>
      </w:r>
    </w:p>
    <w:p w:rsidR="003E587A" w:rsidRPr="00A2425E" w:rsidRDefault="003E587A" w:rsidP="003E587A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Сложный вариант разрешения интервалов двойной доминанты – через погашение вводного тона, с параллельным движением тритонов (ум-5 в ув-4 и наоборот); больших секунд (IV#-ум-3 в IV-2); малых септим (VI-ув-6 в V-7); больших секст (IV#-ум-7 в IV-6); 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Хроматические  тритоны</w:t>
      </w:r>
      <w:proofErr w:type="gramEnd"/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:   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а)  на    II пониженной ступени – ув-4, с разрешением в I-5; на V – ум-5, с разрешением в V-4      б)   на IV пониженной – ув-4, с разрешением в III-6;         3) на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VIIн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– ум-5, с разрешением в I-3.</w:t>
      </w:r>
    </w:p>
    <w:p w:rsidR="003E587A" w:rsidRPr="00A2425E" w:rsidRDefault="003E587A" w:rsidP="003E587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 Ум-3 и ув-6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– окружают I, III, V ступени, как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вводнотоновые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Ув2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на IV пониженной ступени с разрешением в III-3        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Задание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тональностях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  построить и разрешить 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хроматические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интервалы.  </w:t>
      </w:r>
    </w:p>
    <w:p w:rsidR="003E587A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3E587A" w:rsidRDefault="003E587A" w:rsidP="003E587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Письменно:</w:t>
      </w:r>
    </w:p>
    <w:p w:rsidR="003E587A" w:rsidRPr="00A2425E" w:rsidRDefault="003E587A" w:rsidP="003E587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тональностях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построить и разрешить все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хроматические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интервалы.  </w:t>
      </w:r>
    </w:p>
    <w:p w:rsidR="003E587A" w:rsidRPr="00A2425E" w:rsidRDefault="003E587A" w:rsidP="003E587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тональностях  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построить и разрешить интервалы DD.</w:t>
      </w: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от звука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a  построить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хроматические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тритоны ,  определить тональности и разрешить.</w:t>
      </w:r>
    </w:p>
    <w:p w:rsidR="003E587A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87A" w:rsidRPr="00A2425E" w:rsidRDefault="003E587A" w:rsidP="003E5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 ф-но: играть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хроматические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тритоны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с разрешением от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звука  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gis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Pr="00A2425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25FA" w:rsidRPr="00A2425E" w:rsidRDefault="007225FA" w:rsidP="0072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461" w:rsidRDefault="000F7461"/>
    <w:sectPr w:rsidR="000F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F7461"/>
    <w:rsid w:val="003E587A"/>
    <w:rsid w:val="007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2020-03-31T14:25:00Z</dcterms:created>
  <dcterms:modified xsi:type="dcterms:W3CDTF">2020-03-31T14:25:00Z</dcterms:modified>
</cp:coreProperties>
</file>