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D0" w:rsidRPr="003C29D0" w:rsidRDefault="003C29D0" w:rsidP="003C29D0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3C29D0"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  <w:t>Оперное творчество Д.Д. Шостаковича.</w:t>
      </w:r>
    </w:p>
    <w:p w:rsidR="00DB6ED5" w:rsidRDefault="00724B66" w:rsidP="003C29D0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3C29D0"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  <w:t>Опера «Катерина Измайлова</w:t>
      </w:r>
      <w:r w:rsidR="003C29D0" w:rsidRPr="003C29D0"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  <w:t>»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Шостакович в ранние годы много сочинял, но часть произведений оказалась собственноручно им уничтожена, как, например, первая опера «</w:t>
      </w:r>
      <w:proofErr w:type="spellStart"/>
      <w:r w:rsidRPr="003C29D0">
        <w:rPr>
          <w:sz w:val="28"/>
        </w:rPr>
        <w:t>Цыганы</w:t>
      </w:r>
      <w:proofErr w:type="spellEnd"/>
      <w:r w:rsidRPr="003C29D0">
        <w:rPr>
          <w:sz w:val="28"/>
        </w:rPr>
        <w:t>» по Пушкину.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rStyle w:val="a3"/>
          <w:sz w:val="28"/>
          <w:bdr w:val="none" w:sz="0" w:space="0" w:color="auto" w:frame="1"/>
        </w:rPr>
        <w:t>Опера «Нос» (1927-1928)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Она вызвала ожесточенные споры, в результате чего оказалась надолго снята с репертуара театров, позже – вновь воскресла. </w:t>
      </w:r>
      <w:proofErr w:type="gramStart"/>
      <w:r w:rsidRPr="003C29D0">
        <w:rPr>
          <w:sz w:val="28"/>
        </w:rPr>
        <w:t xml:space="preserve">По собственным словам </w:t>
      </w:r>
      <w:proofErr w:type="gramEnd"/>
      <w:r w:rsidRPr="003C29D0">
        <w:rPr>
          <w:sz w:val="28"/>
        </w:rPr>
        <w:t>Шостаковича, он:</w:t>
      </w:r>
    </w:p>
    <w:p w:rsidR="003C29D0" w:rsidRPr="003C29D0" w:rsidRDefault="003C29D0" w:rsidP="003C29D0">
      <w:pPr>
        <w:pStyle w:val="a4"/>
        <w:spacing w:before="0" w:beforeAutospacing="0" w:after="0" w:afterAutospacing="0"/>
        <w:ind w:firstLine="993"/>
        <w:jc w:val="both"/>
        <w:textAlignment w:val="baseline"/>
        <w:rPr>
          <w:i/>
          <w:iCs/>
          <w:sz w:val="28"/>
        </w:rPr>
      </w:pPr>
      <w:r w:rsidRPr="003C29D0">
        <w:rPr>
          <w:i/>
          <w:iCs/>
          <w:sz w:val="28"/>
        </w:rPr>
        <w:t>«…менее всего руководствовался тем, что опера есть по преимуществу музыкальное произведение. В “Носе” элементы действия и музыки уравнены. Ни то, ни другое не занимает преобладающего места».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 стремлении к синтезу музыки и театрального представления, композитор органично объединил в произведении собственную творческую индивидуальность и различные художественные веяния («Любовь к трем апельсинам» </w:t>
      </w:r>
      <w:hyperlink r:id="rId4" w:history="1">
        <w:r w:rsidRPr="003C29D0">
          <w:rPr>
            <w:rStyle w:val="a5"/>
            <w:color w:val="auto"/>
            <w:sz w:val="28"/>
            <w:bdr w:val="none" w:sz="0" w:space="0" w:color="auto" w:frame="1"/>
          </w:rPr>
          <w:t>Прокофьева</w:t>
        </w:r>
      </w:hyperlink>
      <w:r w:rsidRPr="003C29D0">
        <w:rPr>
          <w:sz w:val="28"/>
        </w:rPr>
        <w:t>, «</w:t>
      </w:r>
      <w:proofErr w:type="spellStart"/>
      <w:r w:rsidRPr="003C29D0">
        <w:rPr>
          <w:sz w:val="28"/>
        </w:rPr>
        <w:t>Воццек</w:t>
      </w:r>
      <w:proofErr w:type="spellEnd"/>
      <w:r w:rsidRPr="003C29D0">
        <w:rPr>
          <w:sz w:val="28"/>
        </w:rPr>
        <w:t xml:space="preserve">» Берга, «Прыжок через тень» </w:t>
      </w:r>
      <w:proofErr w:type="spellStart"/>
      <w:r w:rsidRPr="003C29D0">
        <w:rPr>
          <w:sz w:val="28"/>
        </w:rPr>
        <w:t>Кшенека</w:t>
      </w:r>
      <w:proofErr w:type="spellEnd"/>
      <w:r w:rsidRPr="003C29D0">
        <w:rPr>
          <w:sz w:val="28"/>
        </w:rPr>
        <w:t>). Огромное влияние на композитора оказала театральная эстетика реализма </w:t>
      </w:r>
      <w:hyperlink r:id="rId5" w:history="1">
        <w:r w:rsidRPr="003C29D0">
          <w:rPr>
            <w:rStyle w:val="a5"/>
            <w:color w:val="auto"/>
            <w:sz w:val="28"/>
            <w:bdr w:val="none" w:sz="0" w:space="0" w:color="auto" w:frame="1"/>
          </w:rPr>
          <w:t>Вс. Мейерхольда.</w:t>
        </w:r>
      </w:hyperlink>
      <w:r w:rsidRPr="003C29D0">
        <w:rPr>
          <w:sz w:val="28"/>
        </w:rPr>
        <w:t> В целом, «Нос» закладывает основы, с одной стороны, реалистического метода, с другой – «гоголевского» направления в советской оперной драматургии.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rStyle w:val="a3"/>
          <w:sz w:val="28"/>
          <w:bdr w:val="none" w:sz="0" w:space="0" w:color="auto" w:frame="1"/>
        </w:rPr>
        <w:t xml:space="preserve">Опера «Катерина Измайлова» («Леди Макбет </w:t>
      </w:r>
      <w:proofErr w:type="spellStart"/>
      <w:r w:rsidRPr="003C29D0">
        <w:rPr>
          <w:rStyle w:val="a3"/>
          <w:sz w:val="28"/>
          <w:bdr w:val="none" w:sz="0" w:space="0" w:color="auto" w:frame="1"/>
        </w:rPr>
        <w:t>Мценского</w:t>
      </w:r>
      <w:proofErr w:type="spellEnd"/>
      <w:r w:rsidRPr="003C29D0">
        <w:rPr>
          <w:rStyle w:val="a3"/>
          <w:sz w:val="28"/>
          <w:bdr w:val="none" w:sz="0" w:space="0" w:color="auto" w:frame="1"/>
        </w:rPr>
        <w:t xml:space="preserve"> уезда»)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Она была отмечена резким переходом от юмора (в балете «Болт») к трагедии, хотя трагедийные элементы уже сквозили в «Носе», составляя его подтекст.</w:t>
      </w:r>
    </w:p>
    <w:p w:rsidR="003C29D0" w:rsidRPr="003C29D0" w:rsidRDefault="003C29D0" w:rsidP="003C29D0">
      <w:pPr>
        <w:pStyle w:val="a4"/>
        <w:spacing w:before="0" w:beforeAutospacing="0" w:after="0" w:afterAutospacing="0"/>
        <w:ind w:firstLine="993"/>
        <w:jc w:val="both"/>
        <w:textAlignment w:val="baseline"/>
        <w:rPr>
          <w:i/>
          <w:iCs/>
          <w:sz w:val="28"/>
        </w:rPr>
      </w:pPr>
      <w:r w:rsidRPr="003C29D0">
        <w:rPr>
          <w:i/>
          <w:iCs/>
          <w:sz w:val="28"/>
        </w:rPr>
        <w:t>Это – </w:t>
      </w:r>
      <w:r w:rsidRPr="003C29D0">
        <w:rPr>
          <w:i/>
          <w:iCs/>
          <w:sz w:val="28"/>
          <w:bdr w:val="none" w:sz="0" w:space="0" w:color="auto" w:frame="1"/>
        </w:rPr>
        <w:t>«…воплощение трагического ощущения жуткой бессмыслицы изображаемого композитором мира, в котором попрано все человеческое, а люди – жалкие марионетки; над ними возвышается его превосходительство Нос» (Л. Данилевич).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 такого рода контрастах исследователь Л. Данилевич видит их исключительную роль в творческой деятельности Шостаковича, и шире – в искусстве века.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Опера «Катерина Измайлова» посвящена жене композитора Н. </w:t>
      </w:r>
      <w:proofErr w:type="spellStart"/>
      <w:r w:rsidRPr="003C29D0">
        <w:rPr>
          <w:sz w:val="28"/>
        </w:rPr>
        <w:t>Варзар</w:t>
      </w:r>
      <w:proofErr w:type="spellEnd"/>
      <w:r w:rsidRPr="003C29D0">
        <w:rPr>
          <w:sz w:val="28"/>
        </w:rPr>
        <w:t>. Изначальный замысел был масштабен – трилогия, изображающая судьбы женщины в различные эпохи. «Катерина Измайлова» была бы первой ее частью, изображающей стихийный протест героини против «темного царства», толкающего ее на путь преступлений. Героиней следующей части должна была бы стать революционерка, а в третьей части композитор хотел показать судьбу советской женщины. Этому замыслу осуществиться было не суждено.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Из оценок оперы современниками показательны слова </w:t>
      </w:r>
      <w:proofErr w:type="spellStart"/>
      <w:r w:rsidRPr="003C29D0">
        <w:rPr>
          <w:sz w:val="28"/>
        </w:rPr>
        <w:t>И.Соллертинского</w:t>
      </w:r>
      <w:proofErr w:type="spellEnd"/>
      <w:r w:rsidRPr="003C29D0">
        <w:rPr>
          <w:sz w:val="28"/>
        </w:rPr>
        <w:t>:</w:t>
      </w:r>
    </w:p>
    <w:p w:rsidR="003C29D0" w:rsidRPr="003C29D0" w:rsidRDefault="003C29D0" w:rsidP="003C29D0">
      <w:pPr>
        <w:pStyle w:val="a4"/>
        <w:spacing w:before="0" w:beforeAutospacing="0" w:after="0" w:afterAutospacing="0"/>
        <w:ind w:firstLine="993"/>
        <w:jc w:val="both"/>
        <w:textAlignment w:val="baseline"/>
        <w:rPr>
          <w:i/>
          <w:iCs/>
          <w:sz w:val="28"/>
        </w:rPr>
      </w:pPr>
      <w:r w:rsidRPr="003C29D0">
        <w:rPr>
          <w:i/>
          <w:iCs/>
          <w:sz w:val="28"/>
        </w:rPr>
        <w:t>«Можно утверждать с полной ответственностью, что в истории русского музыкального театра после «Пиковой дамы» не появлялось произведения такого масштаба и глубины, как «Леди Макбет».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lastRenderedPageBreak/>
        <w:t>Сам композитор называл оперу «трагедией-сатирой», объединив тем самым две важнейшие стороны своего творчества.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Однако 28.01.36 в газете «Правда» появляется статья «Сумбур вместо музыки» об опере (которая уже получила высокую оценку и признание публики), в которой Шостаковича обвиняли в формализме. Статья оказалась результатом непонимания сложных эстетических вопросов, поднимаемых оперой, но в результате имя композитора резко обозначилось в негативном ключе.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 этот тяжкий период для него оказалась неоценимой поддержка многих коллег и </w:t>
      </w:r>
      <w:hyperlink r:id="rId6" w:history="1">
        <w:r w:rsidRPr="003C29D0">
          <w:rPr>
            <w:rStyle w:val="a5"/>
            <w:color w:val="auto"/>
            <w:sz w:val="28"/>
            <w:bdr w:val="none" w:sz="0" w:space="0" w:color="auto" w:frame="1"/>
          </w:rPr>
          <w:t>В. Мейерхольда</w:t>
        </w:r>
      </w:hyperlink>
      <w:r w:rsidRPr="003C29D0">
        <w:rPr>
          <w:sz w:val="28"/>
        </w:rPr>
        <w:t>, который публично заявил, что приветствует Шостаковича словами Пушкина о Баратынском:</w:t>
      </w:r>
    </w:p>
    <w:p w:rsidR="003C29D0" w:rsidRPr="003C29D0" w:rsidRDefault="003C29D0" w:rsidP="003C29D0">
      <w:pPr>
        <w:pStyle w:val="a4"/>
        <w:spacing w:before="0" w:beforeAutospacing="0" w:after="0" w:afterAutospacing="0"/>
        <w:ind w:firstLine="993"/>
        <w:jc w:val="both"/>
        <w:textAlignment w:val="baseline"/>
        <w:rPr>
          <w:i/>
          <w:iCs/>
          <w:sz w:val="28"/>
        </w:rPr>
      </w:pPr>
      <w:r w:rsidRPr="003C29D0">
        <w:rPr>
          <w:i/>
          <w:iCs/>
          <w:sz w:val="28"/>
        </w:rPr>
        <w:t>«Он у нас оригинален – ибо мыслит».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(Хотя поддержка Мейерхольда вряд ли могла в те годы быть именно поддержкой. Скорее, она создавала опасность для жизни и творчества композитора.)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 довершение ко всему, 6 февраля в этой же газете выходит статья «Балетная фальшь», фактически зачеркивающая балет «Светлый ручей».</w:t>
      </w:r>
    </w:p>
    <w:p w:rsid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Из-за этих статей, нанесших жесточайший удар композитору, его деятельность как оперного и балетного композитора завершилась, несмотря на то, что его постоянно пытались заинтересовать различными проектами в течение многих лет.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Сюжетной основой оперы послужила повесть Н. С. Лескова (1831—1895) «Леди Макбет </w:t>
      </w:r>
      <w:proofErr w:type="spellStart"/>
      <w:r w:rsidRPr="003C29D0">
        <w:rPr>
          <w:sz w:val="28"/>
        </w:rPr>
        <w:t>Мценского</w:t>
      </w:r>
      <w:proofErr w:type="spellEnd"/>
      <w:r w:rsidRPr="003C29D0">
        <w:rPr>
          <w:sz w:val="28"/>
        </w:rPr>
        <w:t xml:space="preserve"> уезда» (1864), одна из самых страшных страниц русской литературы, обличающих «темное царство» дореформенной купеческой России. Дикий произвол, бессмысленная жестокость, надругательство над человеком, грубый разврат — такими красками писатель изображает мир, в котором богатая купчиха Катерина Львовна Измайлова чувствует себя как рыба в воде. Недаром Лесков уподобляет ее щуке — самой хищной рыбе русских рек. Она убивает свекра, мужа, ни в чем не повинного мальчика Федю </w:t>
      </w:r>
      <w:proofErr w:type="spellStart"/>
      <w:r w:rsidRPr="003C29D0">
        <w:rPr>
          <w:sz w:val="28"/>
        </w:rPr>
        <w:t>Лямина</w:t>
      </w:r>
      <w:proofErr w:type="spellEnd"/>
      <w:r w:rsidRPr="003C29D0">
        <w:rPr>
          <w:sz w:val="28"/>
        </w:rPr>
        <w:t>, сонаследника ее состояния, чтобы ничто не мешало удовлетворению ее страсти к приказчику. Идеализируя исконную чистоту патриархальных русских нравов, Лесков бесповоротно осуждает свою героиню как прирожденную преступницу.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bookmarkStart w:id="0" w:name="_GoBack"/>
      <w:bookmarkEnd w:id="0"/>
      <w:r w:rsidRPr="003C29D0">
        <w:rPr>
          <w:sz w:val="28"/>
        </w:rPr>
        <w:t xml:space="preserve">Такая позиция не могла удовлетворить советского художника. Либреттист А. </w:t>
      </w:r>
      <w:proofErr w:type="spellStart"/>
      <w:r w:rsidRPr="003C29D0">
        <w:rPr>
          <w:sz w:val="28"/>
        </w:rPr>
        <w:t>Прейс</w:t>
      </w:r>
      <w:proofErr w:type="spellEnd"/>
      <w:r w:rsidRPr="003C29D0">
        <w:rPr>
          <w:sz w:val="28"/>
        </w:rPr>
        <w:t xml:space="preserve"> и руководивший его работой композитор существенно переосмыслили сюжет повести Лескова. Почти ничего не меняя в поступках Катерины Львовны (было убрано лишь убийство Феди </w:t>
      </w:r>
      <w:proofErr w:type="spellStart"/>
      <w:r w:rsidRPr="003C29D0">
        <w:rPr>
          <w:sz w:val="28"/>
        </w:rPr>
        <w:t>Лямина</w:t>
      </w:r>
      <w:proofErr w:type="spellEnd"/>
      <w:r w:rsidRPr="003C29D0">
        <w:rPr>
          <w:sz w:val="28"/>
        </w:rPr>
        <w:t xml:space="preserve">), они изменили их мотивы. Главная героиня предстала не только как порождение, но и как жертва домостроевского уклада купеческого быта. Ее протест против бесправия и издевательств, за утверждение собственного человеческого достоинства принял уродливые и жестокие формы той среды, в которой она сложилась. Внутренние мотивы ее поведения выступают не только из словесного текста, но в первую очередь из музыки. Катерина Измайлова — единственный (не считая эпизодических) персонаж оперы, способный </w:t>
      </w:r>
      <w:r w:rsidRPr="003C29D0">
        <w:rPr>
          <w:sz w:val="28"/>
        </w:rPr>
        <w:lastRenderedPageBreak/>
        <w:t>чувствовать по-человечески, знающий сильные душевные порывы, стремящийся вырваться из тупого, звериного захолустного быта.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Композитор назвал свое произведение «трагической сатирой». В отличие от бытовой повести Лескова, здесь сильно развито гротескное начало, особенно в обрисовке общества, окружающего главных героев. Поп — циник и солдафон, гости на свадьбе, развращенная дворня, звероподобные полицейские больше напоминают персонажей Гоголя и Щедрина, нежели Лескова. Сцена же в полицейском участке прямо заимствована у Салтыкова-Щедрина. В некоторых моментах (например, прощание Катерины с отъезжающим мужем) чувствуется влияние А. Н. Островского («Гроза»).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Опера писалась Д. Шостаковичем в 1930—1932 годах. Первое представление на сцене ленинградского Малого оперного театра состоялось 22 января 1934 года, 24 января того же года опера под названием «Катерина Измайлова» была впервые показана в Москве, в Музыкальном театре им. В. И. Немировича-Данченко. В последующие четыре года опера была поставлена в Кливленде, Нью-Йорке, Филадельфии, Стокгольме, Праге, Лондоне (концертное исполнение), Копенгагене, Цюрихе, Загребе, Братиславе и др.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 1956 году композитор сделал новую редакцию оперы, внеся некоторые исправления в словесный текст и написав заново два симфонических антракта. В этом виде опера была впервые показана в Москве на сцене Театра им. К. С. Станиславского и В. И. Немировича-Данченко в декабре 1962 года.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 </w:t>
      </w:r>
      <w:r w:rsidRPr="003C29D0">
        <w:rPr>
          <w:sz w:val="28"/>
        </w:rPr>
        <w:t>«Катерина Измайлова» — опера подлинно трагического звучания. Ее действие насыщено событиями, в которых глубоко раскрываются характеры многочисленных действующих лиц. Ей свойственны редкий лаконизм и сила выражения. Музыкальные зарисовки поражают психологической точностью и проницательностью. В них использованы разнообразные краски — проникновенно лиричная русская мелодика и остро гротескное переосмысление бытовых жанров, элементы пародии и возвышенного драматизма. Оркестровая партия образует самостоятельный смысловой план, а многочисленные симфонические эпизоды и антракты между картинами дополняют и обобщают происходящее на сцене. Колоритный, первозданно терпкий музыкальный язык, непрерывность музыкально-сценического развития говорят о влиянии оперных традиций Мусоргского.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В первой картине преобладают речитативные сцены, временами получающие рельефные мелодические очертания. Таков начальный речитатив Катерины «Ах, не спится больше» с ариозным заключением «Муравей таскает соломинку». В следующей сцене тоскливые напевные или угрюмо отрывистые фразы Катерины сплетаются с озлобленно-монотонными речами Бориса Тимофеевича, </w:t>
      </w:r>
      <w:proofErr w:type="gramStart"/>
      <w:r w:rsidRPr="003C29D0">
        <w:rPr>
          <w:sz w:val="28"/>
        </w:rPr>
        <w:t>моментами</w:t>
      </w:r>
      <w:proofErr w:type="gramEnd"/>
      <w:r w:rsidRPr="003C29D0">
        <w:rPr>
          <w:sz w:val="28"/>
        </w:rPr>
        <w:t xml:space="preserve"> срывающимися в скороговорку. Единственный музыкально завершенный эпизод картины — лицемерно горестный хор дворни. «Зачем же ты уезжаешь, хозяин»; пародийно надрывная мелодия хора сопровождается легкомысленным вальсом в оркестре.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lastRenderedPageBreak/>
        <w:t xml:space="preserve">Вторая картина распадается на два больших раздела. Первый — живая массовая сцена, где в стремительном музыкальном движении соединяются вопли Аксиньи, самоуверенно наглые речи Сергея, выкрики, хохот </w:t>
      </w:r>
      <w:proofErr w:type="spellStart"/>
      <w:r w:rsidRPr="003C29D0">
        <w:rPr>
          <w:sz w:val="28"/>
        </w:rPr>
        <w:t>задрипанного</w:t>
      </w:r>
      <w:proofErr w:type="spellEnd"/>
      <w:r w:rsidRPr="003C29D0">
        <w:rPr>
          <w:sz w:val="28"/>
        </w:rPr>
        <w:t xml:space="preserve"> мужичонки, дворника, приказчика и дворни. Второй раздел начинается с приходом Катерины Львовны; ее ария «Много вы, мужики, о себе возмечтали» звучит гордо и неторопливо.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Симфонический антракт перед третьей картиной лихорадочным возбуждением, неровным ритмом предвосхищает последующие эпизоды оперы. Этот ритм время от времени возвращается в оркестре на всем протяжении третьей картины. В центре первого эпизода ария Катерины «Я в окошко однажды увидела» — замечательный образец современного преломления русской лирической песни. Сцена Катерины и Сергея, вначале спокойная, пронизана непрерывно растущим внутренним напряжением; в музыкальной речи выпукло противопоставлены простосердечие Катерины и притворная обходительность Сергея.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Второй акт — драматическая кульминация действия — включает две картины. Четвертая открывается большим монологом Бориса Тимофеевича, в котором сменяются старческие жалобы, грубая игривость, бахвальство и вожделение. Любовной мелодии дуэта-прощания Катерины и Сергея сопутствуют возгласы взбешенного старика. В сценах порки и отравления особенно детально освещаются образы Бориса Тимофеевича и Катерины; у первого гнев, исступление внезапно сменяются невозмутимостью, ласковое обращение к Катерине — новым приступом гнева, животным страхом; у второй полные отчаяния призывы уступают место язвительным издевательским речам. Нервное напряжение этих сцен оттеняется небольшим хором работников (за сценой) «Видно, скоро уж заря».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Симфонический антракт, написанный в медленном торжественном движении </w:t>
      </w:r>
      <w:proofErr w:type="spellStart"/>
      <w:r w:rsidRPr="003C29D0">
        <w:rPr>
          <w:sz w:val="28"/>
        </w:rPr>
        <w:t>пассакальи</w:t>
      </w:r>
      <w:proofErr w:type="spellEnd"/>
      <w:r w:rsidRPr="003C29D0">
        <w:rPr>
          <w:sz w:val="28"/>
        </w:rPr>
        <w:t>, концентрирует трагизм второго акта. Одна из его музыкальных тем продолжает развиваться в пятой картине. В начальной сцене выделяется надрывно-сентиментальное ариозо Сергея «Катерина Львовна, Катенька». Появление призрака вызывает резкую вспышку драматизма. Диалог шепотом на фоне скупых настороженных звучаний оркестра предшествует приходу Зиновия Борисовича. Его сцена с Катериной построена на непрерывном нагнетании напряжения. Заключительная часть сцены сопровождается зловеще сухой маршевой темой в оркестре.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В третьем акте три небольших по размеру картины, соединенные симфоническими антрактами. В шестой, после краткой речитативной сцены Катерины и Сергея, выделяется разухабистая плясовая песня </w:t>
      </w:r>
      <w:proofErr w:type="spellStart"/>
      <w:r w:rsidRPr="003C29D0">
        <w:rPr>
          <w:sz w:val="28"/>
        </w:rPr>
        <w:t>задрипанного</w:t>
      </w:r>
      <w:proofErr w:type="spellEnd"/>
      <w:r w:rsidRPr="003C29D0">
        <w:rPr>
          <w:sz w:val="28"/>
        </w:rPr>
        <w:t xml:space="preserve"> мужичонки «У меня была кума».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 xml:space="preserve">Большую часть седьмой картины занимает куплетная песня полицейских; запевалой выступает квартальный («Создан полицейский был </w:t>
      </w:r>
      <w:proofErr w:type="gramStart"/>
      <w:r w:rsidRPr="003C29D0">
        <w:rPr>
          <w:sz w:val="28"/>
        </w:rPr>
        <w:t>во время</w:t>
      </w:r>
      <w:proofErr w:type="gramEnd"/>
      <w:r w:rsidRPr="003C29D0">
        <w:rPr>
          <w:sz w:val="28"/>
        </w:rPr>
        <w:t xml:space="preserve"> оно»), в припеве к нему присоединяется хор, аккомпанирующий в ритме плавного вальса. Эта гротескная зарисовка дополняется опереточно-</w:t>
      </w:r>
      <w:r w:rsidRPr="003C29D0">
        <w:rPr>
          <w:sz w:val="28"/>
        </w:rPr>
        <w:lastRenderedPageBreak/>
        <w:t>пародийным заключительным хором «Скоро, скоро, скоро, скоро, чтобы не было укора».</w:t>
      </w:r>
    </w:p>
    <w:p w:rsid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Восьмая картина открывается подвижным симфоническим вступлением полифонического характера; мелодия, лежащая в его основе, затем широко излагается в празднично приподнятом четырехголосном хоре «Слава супругам». Следующая сцена «Кто краше солнца в небе» (священник и гости) воспроизводит свадебно-обрядовый обмен аллегорическими вопросами и ответами. Разрозненные заключительные фразы этой сцены (пьяные гости засыпают) становятся фоном тревожного диалога Катерины и Сергея.</w:t>
      </w:r>
    </w:p>
    <w:p w:rsid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  <w:r w:rsidRPr="003C29D0">
        <w:rPr>
          <w:sz w:val="28"/>
        </w:rPr>
        <w:t>Четвертый акт (девятая картина) наделен чертами народной драмы. В начале и в конце его, завершая оперу, звучит скорбный хор каторжан, возглавляемый Старым каторжанином («Версты одна за другой»); мужественно-суровая мелодия этого хора близка аналогичным музыкальным образам Мусоргского. Тем же высоким драматизмом, вызывающим глубокое сочувствие и сострадание, проникнута партия Катерины: ее ариозо «В лесу, в самой чаще есть озеро» пронизано оцепенением отчаяния.</w:t>
      </w:r>
    </w:p>
    <w:p w:rsidR="003C29D0" w:rsidRPr="003C29D0" w:rsidRDefault="003C29D0" w:rsidP="003C29D0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</w:rPr>
      </w:pPr>
    </w:p>
    <w:p w:rsidR="003C29D0" w:rsidRPr="003C29D0" w:rsidRDefault="003C29D0" w:rsidP="003C29D0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sectPr w:rsidR="003C29D0" w:rsidRPr="003C29D0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0"/>
    <w:rsid w:val="000B0622"/>
    <w:rsid w:val="000E5A5B"/>
    <w:rsid w:val="001A74E7"/>
    <w:rsid w:val="001E0C27"/>
    <w:rsid w:val="00287D70"/>
    <w:rsid w:val="003A5865"/>
    <w:rsid w:val="003C29D0"/>
    <w:rsid w:val="0049448A"/>
    <w:rsid w:val="006458B7"/>
    <w:rsid w:val="00724B66"/>
    <w:rsid w:val="0077319E"/>
    <w:rsid w:val="00897B5D"/>
    <w:rsid w:val="00936BFC"/>
    <w:rsid w:val="00A86712"/>
    <w:rsid w:val="00CB6D96"/>
    <w:rsid w:val="00D640B0"/>
    <w:rsid w:val="00DB6ED5"/>
    <w:rsid w:val="00D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C2CD"/>
  <w15:docId w15:val="{B37FBD60-BBDC-478E-B3B4-3DD0EEF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7"/>
  </w:style>
  <w:style w:type="paragraph" w:styleId="2">
    <w:name w:val="heading 2"/>
    <w:basedOn w:val="a"/>
    <w:link w:val="20"/>
    <w:uiPriority w:val="9"/>
    <w:qFormat/>
    <w:rsid w:val="000E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0B0"/>
    <w:rPr>
      <w:b/>
      <w:bCs/>
    </w:rPr>
  </w:style>
  <w:style w:type="paragraph" w:styleId="a4">
    <w:name w:val="Normal (Web)"/>
    <w:basedOn w:val="a"/>
    <w:uiPriority w:val="99"/>
    <w:unhideWhenUsed/>
    <w:rsid w:val="00D6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5A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E5A5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29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51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9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4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0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9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kayakultura.ru/russkiy-teatr/teatr-russkogo-avangarda-idei-napravleniya-rezhisseryi" TargetMode="External"/><Relationship Id="rId5" Type="http://schemas.openxmlformats.org/officeDocument/2006/relationships/hyperlink" Target="http://velikayakultura.ru/russkiy-teatr/teatr-russkogo-avangarda-idei-napravleniya-rezhisseryi" TargetMode="External"/><Relationship Id="rId4" Type="http://schemas.openxmlformats.org/officeDocument/2006/relationships/hyperlink" Target="http://velikayakultura.ru/russkaya-muzika/tvorchestvo-s-s-prokofeva-proizvedeniya-zhanryi-anal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2</cp:revision>
  <dcterms:created xsi:type="dcterms:W3CDTF">2020-05-12T15:15:00Z</dcterms:created>
  <dcterms:modified xsi:type="dcterms:W3CDTF">2020-05-12T15:15:00Z</dcterms:modified>
</cp:coreProperties>
</file>