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E" w:rsidRPr="00BC119E" w:rsidRDefault="00BC119E" w:rsidP="00BC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BC119E">
        <w:rPr>
          <w:rFonts w:cs="Times New Roman"/>
          <w:b/>
          <w:bCs/>
          <w:sz w:val="28"/>
          <w:szCs w:val="28"/>
          <w:lang w:val="ru-RU"/>
        </w:rPr>
        <w:t xml:space="preserve">Многотемные вариации. Вариации </w:t>
      </w:r>
      <w:r w:rsidRPr="00BC119E">
        <w:rPr>
          <w:rFonts w:cs="Times New Roman"/>
          <w:b/>
          <w:bCs/>
          <w:sz w:val="28"/>
          <w:szCs w:val="28"/>
        </w:rPr>
        <w:t>soprano</w:t>
      </w:r>
      <w:r w:rsidRPr="00BC119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C119E">
        <w:rPr>
          <w:rFonts w:cs="Times New Roman"/>
          <w:b/>
          <w:bCs/>
          <w:sz w:val="28"/>
          <w:szCs w:val="28"/>
        </w:rPr>
        <w:t>ostinato</w:t>
      </w:r>
    </w:p>
    <w:p w:rsidR="00BC119E" w:rsidRPr="00384F56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>Многотемные вариации: двойные (на 2 темы) и тройные (на 3 темы) вариации. Редкое использование в художественной практике. Два типа двойных (или многотемных) вариаций:</w:t>
      </w:r>
    </w:p>
    <w:p w:rsidR="00BC119E" w:rsidRPr="00384F56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>1. Альтернативный тип. Вариации с совместным экспонированием тем – изложение двух тем друг за другом, затем вариации на них с поочередным варьированием каждой из тем.</w:t>
      </w:r>
      <w:r w:rsidRPr="00384F56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384F56">
        <w:rPr>
          <w:rFonts w:eastAsia="Times New Roman" w:cs="Times New Roman"/>
          <w:sz w:val="28"/>
          <w:szCs w:val="28"/>
          <w:lang w:val="ru-RU" w:eastAsia="ru-RU"/>
        </w:rPr>
        <w:t>Сформировался и получил распространение у Й. Гайдна («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гайдновский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>» тип вариаций).</w:t>
      </w:r>
    </w:p>
    <w:p w:rsidR="00BC119E" w:rsidRPr="00384F56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2. «Тип пластов» (определение В.А. 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Цуккермана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>). Вариации с раздельным экспонированием тем, т.е. группы вариаций на 1-ю и 2-ю темы – первая тема с вариациями, затем вторая тема с вариациями («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глинкинский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>» тип).</w:t>
      </w:r>
    </w:p>
    <w:p w:rsidR="00BC119E" w:rsidRPr="00384F56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>Применение многотемных вариаций у И. Гайдна, Л. Бетховена, М.И. Глинки, М.А. Балакирева.</w:t>
      </w:r>
    </w:p>
    <w:p w:rsidR="00BC119E" w:rsidRPr="00384F56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>Существование других способов организации формы многотемных вариаций, когда вторая тема, прис</w:t>
      </w:r>
      <w:r>
        <w:rPr>
          <w:rFonts w:eastAsia="Times New Roman" w:cs="Times New Roman"/>
          <w:sz w:val="28"/>
          <w:szCs w:val="28"/>
          <w:lang w:val="ru-RU" w:eastAsia="ru-RU"/>
        </w:rPr>
        <w:t>оединяется к первой в процессе</w:t>
      </w:r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 варьирования (С. Рахманинов «Рапсодия на тему Паганини»).</w:t>
      </w:r>
    </w:p>
    <w:p w:rsidR="00BC119E" w:rsidRPr="00384F56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Тройные вариации. Редкие примеры вариаций с большим количеством тем (А. 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Шнитке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Пассакалья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 для оркестра» – 7 тем). Вариации с темой в конце (А. 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Шнитке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 Концерт для фортепиано и струнных).</w:t>
      </w:r>
    </w:p>
    <w:p w:rsidR="00BC119E" w:rsidRPr="00384F56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>Вариации на сопрано остинато</w:t>
      </w:r>
      <w:r w:rsidRPr="00384F56">
        <w:rPr>
          <w:rFonts w:eastAsia="Times New Roman" w:cs="Times New Roman"/>
          <w:sz w:val="28"/>
          <w:szCs w:val="28"/>
          <w:lang w:eastAsia="ru-RU"/>
        </w:rPr>
        <w:t> </w:t>
      </w:r>
      <w:r w:rsidRPr="00384F56">
        <w:rPr>
          <w:rFonts w:eastAsia="Times New Roman" w:cs="Times New Roman"/>
          <w:sz w:val="28"/>
          <w:szCs w:val="28"/>
          <w:lang w:val="ru-RU" w:eastAsia="ru-RU"/>
        </w:rPr>
        <w:t>представляют собой варьированное сопровождение неизменной мелодии, форму, в которой выдержанная тема-мелодия сохраняется на протяжении всего цикла, а варьированию подвергаются другие голоса. Прототип – куплетная песня. Преимущественное значение в русской музыке, начиная от Глинки («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глинкинские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 вариации» или «русские вариации»); связь с народно-национальной направленностью творчества, иллюстративный характер. В </w:t>
      </w:r>
      <w:r w:rsidRPr="00384F56">
        <w:rPr>
          <w:rFonts w:eastAsia="Times New Roman" w:cs="Times New Roman"/>
          <w:sz w:val="28"/>
          <w:szCs w:val="28"/>
          <w:lang w:eastAsia="ru-RU"/>
        </w:rPr>
        <w:t>XIX</w:t>
      </w:r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 веке использовались главным образом в вокально-хоровой музыке (сольные и хоровые номера русской оперы).</w:t>
      </w:r>
    </w:p>
    <w:p w:rsidR="00BC119E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Тема – песенная мелодия, оригинальная или заимствованная. Форма темы простая (песенная). Варьирование косвенное: тонально-гармоническое, полифоническое, оркестровое, фактурно-тембровое со </w:t>
      </w:r>
      <w:proofErr w:type="spellStart"/>
      <w:r w:rsidRPr="00384F56">
        <w:rPr>
          <w:rFonts w:eastAsia="Times New Roman" w:cs="Times New Roman"/>
          <w:sz w:val="28"/>
          <w:szCs w:val="28"/>
          <w:lang w:val="ru-RU" w:eastAsia="ru-RU"/>
        </w:rPr>
        <w:t>звукоизобразительными</w:t>
      </w:r>
      <w:proofErr w:type="spellEnd"/>
      <w:r w:rsidRPr="00384F56">
        <w:rPr>
          <w:rFonts w:eastAsia="Times New Roman" w:cs="Times New Roman"/>
          <w:sz w:val="28"/>
          <w:szCs w:val="28"/>
          <w:lang w:val="ru-RU" w:eastAsia="ru-RU"/>
        </w:rPr>
        <w:t xml:space="preserve"> эффектами. Неизменность темы определяет со</w:t>
      </w:r>
      <w:r>
        <w:rPr>
          <w:rFonts w:eastAsia="Times New Roman" w:cs="Times New Roman"/>
          <w:sz w:val="28"/>
          <w:szCs w:val="28"/>
          <w:lang w:val="ru-RU" w:eastAsia="ru-RU"/>
        </w:rPr>
        <w:t>х</w:t>
      </w:r>
      <w:r w:rsidRPr="00384F56">
        <w:rPr>
          <w:rFonts w:eastAsia="Times New Roman" w:cs="Times New Roman"/>
          <w:sz w:val="28"/>
          <w:szCs w:val="28"/>
          <w:lang w:val="ru-RU" w:eastAsia="ru-RU"/>
        </w:rPr>
        <w:t>ранение структуры в вариациях. Поэтому форма принадлежит к типу строгих вариаций. Однако встречаются примеры свободных вариаций на неизменную тему, в которые изменяется ее структура (М. Глинка «Руслан и Людмила», хор «Лель таинственный»).</w:t>
      </w:r>
    </w:p>
    <w:p w:rsidR="00BC119E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BC119E" w:rsidRDefault="00BC119E" w:rsidP="00BC119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Домашнее задание</w:t>
      </w:r>
    </w:p>
    <w:p w:rsidR="00BC119E" w:rsidRDefault="00BC119E" w:rsidP="00BC119E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Конспект</w:t>
      </w:r>
    </w:p>
    <w:p w:rsidR="00BC119E" w:rsidRDefault="00BC119E" w:rsidP="00BC119E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 выбор анализ:</w:t>
      </w:r>
    </w:p>
    <w:p w:rsidR="00BC119E" w:rsidRDefault="00BC119E" w:rsidP="00BC119E">
      <w:pPr>
        <w:pStyle w:val="a3"/>
        <w:ind w:left="106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Ф-но: Н.А. Римский-Корсаков.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Шахерезада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. Царевич и царевна</w:t>
      </w:r>
    </w:p>
    <w:p w:rsidR="00BC119E" w:rsidRDefault="00BC119E" w:rsidP="00BC119E">
      <w:pPr>
        <w:pStyle w:val="a3"/>
        <w:ind w:left="106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Вок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.: М.П. Мусоргский.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Хованщина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. Песня Марфы «Исходила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младёшенька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» </w:t>
      </w:r>
    </w:p>
    <w:p w:rsidR="00BC119E" w:rsidRPr="00BC119E" w:rsidRDefault="00BC119E" w:rsidP="00BC119E">
      <w:pPr>
        <w:pStyle w:val="a3"/>
        <w:ind w:left="106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Или свой пример</w:t>
      </w:r>
      <w:r w:rsidRPr="00BC119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sectPr w:rsidR="00BC119E" w:rsidRPr="00BC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206030504050203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4B9F"/>
    <w:multiLevelType w:val="hybridMultilevel"/>
    <w:tmpl w:val="0F08EF1C"/>
    <w:lvl w:ilvl="0" w:tplc="2E2A5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E"/>
    <w:rsid w:val="0006211D"/>
    <w:rsid w:val="00B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01A1"/>
  <w15:chartTrackingRefBased/>
  <w15:docId w15:val="{EEE200EC-805D-43FD-AFE9-A44D9C3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9E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2021-10-20T20:46:00Z</dcterms:created>
  <dcterms:modified xsi:type="dcterms:W3CDTF">2021-10-20T20:50:00Z</dcterms:modified>
</cp:coreProperties>
</file>