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73" w:rsidRDefault="00D97473" w:rsidP="00D9747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D97473" w:rsidRDefault="00D97473" w:rsidP="00D9747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D97473" w:rsidRDefault="00D97473" w:rsidP="00D9747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Анализ музыкальных произведений</w:t>
      </w:r>
    </w:p>
    <w:p w:rsidR="00D97473" w:rsidRDefault="00D97473" w:rsidP="00D9747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Рикман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Карина Григорьевна</w:t>
      </w:r>
    </w:p>
    <w:p w:rsidR="00D97473" w:rsidRDefault="00D97473" w:rsidP="004F191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97473" w:rsidRDefault="00D97473" w:rsidP="004F191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Старинная сюита</w:t>
      </w: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  <w:u w:val="single"/>
        </w:rPr>
        <w:t>Старинная сюита</w:t>
      </w:r>
      <w:r w:rsidRPr="004F191F">
        <w:rPr>
          <w:sz w:val="28"/>
          <w:szCs w:val="28"/>
        </w:rPr>
        <w:t xml:space="preserve"> представлена в творчестве композиторов пер</w:t>
      </w:r>
      <w:r w:rsidRPr="004F191F">
        <w:rPr>
          <w:sz w:val="28"/>
          <w:szCs w:val="28"/>
        </w:rPr>
        <w:softHyphen/>
        <w:t>вой половины XVIII века — прежде всего Баха, Генделя. Особен</w:t>
      </w:r>
      <w:r w:rsidRPr="004F191F">
        <w:rPr>
          <w:sz w:val="28"/>
          <w:szCs w:val="28"/>
        </w:rPr>
        <w:softHyphen/>
        <w:t>ности старинной сюиты заключаются в том, что она цели</w:t>
      </w:r>
      <w:r>
        <w:rPr>
          <w:sz w:val="28"/>
          <w:szCs w:val="28"/>
        </w:rPr>
        <w:t xml:space="preserve">ком (или почти целиком) состоит </w:t>
      </w:r>
      <w:r w:rsidRPr="004F191F">
        <w:rPr>
          <w:sz w:val="28"/>
          <w:szCs w:val="28"/>
        </w:rPr>
        <w:t>из танцев, что каждый из них изла</w:t>
      </w:r>
      <w:r w:rsidRPr="004F191F">
        <w:rPr>
          <w:sz w:val="28"/>
          <w:szCs w:val="28"/>
        </w:rPr>
        <w:softHyphen/>
        <w:t xml:space="preserve">гается </w:t>
      </w:r>
      <w:r w:rsidRPr="004F191F">
        <w:rPr>
          <w:b/>
          <w:sz w:val="28"/>
          <w:szCs w:val="28"/>
        </w:rPr>
        <w:t>в старинной двухчастной (изредка в старинной сонатной) форме</w:t>
      </w:r>
      <w:r w:rsidRPr="004F191F">
        <w:rPr>
          <w:sz w:val="28"/>
          <w:szCs w:val="28"/>
        </w:rPr>
        <w:t xml:space="preserve"> и что все части сюиты пишутся в одной тональности. Контрастировавшие частей сюиты определяется различием самих танцев, их темпа, метра и других свойств.</w:t>
      </w: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</w:rPr>
        <w:t>В старинную сюиту обычно "входили" четыре основных (обяза</w:t>
      </w:r>
      <w:r w:rsidRPr="004F191F">
        <w:rPr>
          <w:sz w:val="28"/>
          <w:szCs w:val="28"/>
        </w:rPr>
        <w:softHyphen/>
        <w:t>тельных) танца в следующем порядке:</w:t>
      </w: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</w:rPr>
        <w:t xml:space="preserve">1. </w:t>
      </w:r>
      <w:proofErr w:type="spellStart"/>
      <w:r w:rsidRPr="004F191F">
        <w:rPr>
          <w:sz w:val="28"/>
          <w:szCs w:val="28"/>
        </w:rPr>
        <w:t>Аллеманда</w:t>
      </w:r>
      <w:proofErr w:type="spellEnd"/>
      <w:r w:rsidRPr="004F191F">
        <w:rPr>
          <w:sz w:val="28"/>
          <w:szCs w:val="28"/>
        </w:rPr>
        <w:t xml:space="preserve"> («немецкий») степенно-серьезный, умеренно-медленный двухдольный (</w:t>
      </w:r>
      <w:r w:rsidRPr="004F191F">
        <w:rPr>
          <w:sz w:val="28"/>
          <w:szCs w:val="28"/>
          <w:vertAlign w:val="superscript"/>
        </w:rPr>
        <w:t>4</w:t>
      </w:r>
      <w:r w:rsidRPr="004F191F">
        <w:rPr>
          <w:sz w:val="28"/>
          <w:szCs w:val="28"/>
        </w:rPr>
        <w:t>/</w:t>
      </w:r>
      <w:r w:rsidRPr="004F191F">
        <w:rPr>
          <w:sz w:val="28"/>
          <w:szCs w:val="28"/>
          <w:vertAlign w:val="subscript"/>
        </w:rPr>
        <w:t>4</w:t>
      </w:r>
      <w:r w:rsidRPr="004F191F">
        <w:rPr>
          <w:sz w:val="28"/>
          <w:szCs w:val="28"/>
        </w:rPr>
        <w:t>) хороводный танец-шествие.</w:t>
      </w: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</w:rPr>
        <w:t xml:space="preserve">2. Куранта (итальянское слово </w:t>
      </w:r>
      <w:proofErr w:type="spellStart"/>
      <w:r w:rsidRPr="004F191F">
        <w:rPr>
          <w:sz w:val="28"/>
          <w:szCs w:val="28"/>
        </w:rPr>
        <w:t>соггеntе</w:t>
      </w:r>
      <w:proofErr w:type="spellEnd"/>
      <w:r w:rsidRPr="004F191F">
        <w:rPr>
          <w:sz w:val="28"/>
          <w:szCs w:val="28"/>
        </w:rPr>
        <w:t xml:space="preserve"> — текуче) — более живой трехдольный сольный танец (исполнялась куранта обычно</w:t>
      </w:r>
      <w:r>
        <w:rPr>
          <w:sz w:val="28"/>
          <w:szCs w:val="28"/>
        </w:rPr>
        <w:t xml:space="preserve"> </w:t>
      </w:r>
      <w:r w:rsidRPr="004F191F">
        <w:rPr>
          <w:sz w:val="28"/>
          <w:szCs w:val="28"/>
        </w:rPr>
        <w:t>парой танцоров).</w:t>
      </w: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</w:rPr>
        <w:t>3. Сарабанда — танец испанского происхождения, извест</w:t>
      </w:r>
      <w:r w:rsidRPr="004F191F">
        <w:rPr>
          <w:sz w:val="28"/>
          <w:szCs w:val="28"/>
        </w:rPr>
        <w:softHyphen/>
        <w:t>ный с XVI века и ставший в XVII веке торжественным придворным танцем в разных странах Европы. Существовали разные виды, са</w:t>
      </w:r>
      <w:r w:rsidRPr="004F191F">
        <w:rPr>
          <w:sz w:val="28"/>
          <w:szCs w:val="28"/>
        </w:rPr>
        <w:softHyphen/>
        <w:t>рабанд, в частности медленный и быстрый. У Баха и Генделя — это медленный трехдольный танец. Для ритма сарабанды харак</w:t>
      </w:r>
      <w:r w:rsidRPr="004F191F">
        <w:rPr>
          <w:sz w:val="28"/>
          <w:szCs w:val="28"/>
        </w:rPr>
        <w:softHyphen/>
        <w:t>терна остановка на второй доле такта. Встречаются сарабанды ли</w:t>
      </w:r>
      <w:r w:rsidRPr="004F191F">
        <w:rPr>
          <w:sz w:val="28"/>
          <w:szCs w:val="28"/>
        </w:rPr>
        <w:softHyphen/>
        <w:t>рически проникновенные, сдержанно скорбные и иные, но им всегда свойственна значительность, величественность. Жанровые черты сарабанды, ее характер использовались многими композиторами. Такими чертами отличаются начало увертюры «Эгмонт» Бетхове</w:t>
      </w:r>
      <w:r w:rsidRPr="004F191F">
        <w:rPr>
          <w:sz w:val="28"/>
          <w:szCs w:val="28"/>
        </w:rPr>
        <w:softHyphen/>
        <w:t>на, тема его «32-х вариаций». Близка к сарабанде известная «Мелодия» Глюка — танец тоскующей тени из оперы «Орфей». В характере сарабанды выдержаны траурный средний эпизод из финала Седьмой симфонии Шостаковича, мед</w:t>
      </w:r>
      <w:r w:rsidRPr="004F191F">
        <w:rPr>
          <w:sz w:val="28"/>
          <w:szCs w:val="28"/>
        </w:rPr>
        <w:softHyphen/>
        <w:t xml:space="preserve">ленная часть его Второго фортепианного концерта, а также его Прелюдия С- </w:t>
      </w:r>
      <w:proofErr w:type="spellStart"/>
      <w:r w:rsidRPr="004F191F">
        <w:rPr>
          <w:sz w:val="28"/>
          <w:szCs w:val="28"/>
        </w:rPr>
        <w:t>dur</w:t>
      </w:r>
      <w:proofErr w:type="spellEnd"/>
      <w:r w:rsidRPr="004F191F">
        <w:rPr>
          <w:sz w:val="28"/>
          <w:szCs w:val="28"/>
        </w:rPr>
        <w:t xml:space="preserve"> ор. 87.</w:t>
      </w: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</w:rPr>
        <w:t xml:space="preserve">4. Жига —быстрый танец ирландского происхождения. Для этого танца очень характерна </w:t>
      </w:r>
      <w:proofErr w:type="spellStart"/>
      <w:r w:rsidRPr="004F191F">
        <w:rPr>
          <w:sz w:val="28"/>
          <w:szCs w:val="28"/>
        </w:rPr>
        <w:t>триольность</w:t>
      </w:r>
      <w:proofErr w:type="spellEnd"/>
      <w:r w:rsidRPr="004F191F">
        <w:rPr>
          <w:sz w:val="28"/>
          <w:szCs w:val="28"/>
        </w:rPr>
        <w:t xml:space="preserve"> движения (то есть мет</w:t>
      </w:r>
      <w:r w:rsidRPr="004F191F">
        <w:rPr>
          <w:sz w:val="28"/>
          <w:szCs w:val="28"/>
        </w:rPr>
        <w:softHyphen/>
        <w:t xml:space="preserve">ры </w:t>
      </w:r>
      <w:r w:rsidRPr="004F191F">
        <w:rPr>
          <w:sz w:val="28"/>
          <w:szCs w:val="28"/>
          <w:vertAlign w:val="superscript"/>
        </w:rPr>
        <w:t>6</w:t>
      </w:r>
      <w:r w:rsidRPr="004F191F">
        <w:rPr>
          <w:sz w:val="28"/>
          <w:szCs w:val="28"/>
        </w:rPr>
        <w:t>/</w:t>
      </w:r>
      <w:r w:rsidRPr="004F191F">
        <w:rPr>
          <w:sz w:val="28"/>
          <w:szCs w:val="28"/>
          <w:vertAlign w:val="subscript"/>
        </w:rPr>
        <w:t>8</w:t>
      </w:r>
      <w:r w:rsidRPr="004F191F">
        <w:rPr>
          <w:sz w:val="28"/>
          <w:szCs w:val="28"/>
        </w:rPr>
        <w:t xml:space="preserve">, </w:t>
      </w:r>
      <w:r w:rsidRPr="004F191F">
        <w:rPr>
          <w:sz w:val="28"/>
          <w:szCs w:val="28"/>
          <w:vertAlign w:val="superscript"/>
        </w:rPr>
        <w:t>12</w:t>
      </w:r>
      <w:r w:rsidRPr="004F191F">
        <w:rPr>
          <w:sz w:val="28"/>
          <w:szCs w:val="28"/>
        </w:rPr>
        <w:t>/</w:t>
      </w:r>
      <w:r w:rsidRPr="004F191F">
        <w:rPr>
          <w:sz w:val="28"/>
          <w:szCs w:val="28"/>
          <w:vertAlign w:val="subscript"/>
        </w:rPr>
        <w:t>8</w:t>
      </w:r>
      <w:r w:rsidRPr="004F191F">
        <w:rPr>
          <w:sz w:val="28"/>
          <w:szCs w:val="28"/>
        </w:rPr>
        <w:t>,</w:t>
      </w:r>
      <w:r w:rsidRPr="004F191F">
        <w:rPr>
          <w:sz w:val="28"/>
          <w:szCs w:val="28"/>
          <w:vertAlign w:val="superscript"/>
        </w:rPr>
        <w:t>12</w:t>
      </w:r>
      <w:r w:rsidRPr="004F191F">
        <w:rPr>
          <w:sz w:val="28"/>
          <w:szCs w:val="28"/>
        </w:rPr>
        <w:t>/</w:t>
      </w:r>
      <w:r w:rsidRPr="004F191F">
        <w:rPr>
          <w:sz w:val="28"/>
          <w:szCs w:val="28"/>
          <w:vertAlign w:val="subscript"/>
        </w:rPr>
        <w:t>16</w:t>
      </w:r>
      <w:r w:rsidRPr="004F191F">
        <w:rPr>
          <w:sz w:val="28"/>
          <w:szCs w:val="28"/>
        </w:rPr>
        <w:t xml:space="preserve"> и т. п.). Жиге обычно свойственно (если иметь в ви</w:t>
      </w:r>
      <w:r w:rsidRPr="004F191F">
        <w:rPr>
          <w:sz w:val="28"/>
          <w:szCs w:val="28"/>
        </w:rPr>
        <w:softHyphen/>
        <w:t>ду жиги из сюит Баха) фугированное изложение. В некоторых от</w:t>
      </w:r>
      <w:r w:rsidRPr="004F191F">
        <w:rPr>
          <w:sz w:val="28"/>
          <w:szCs w:val="28"/>
        </w:rPr>
        <w:softHyphen/>
        <w:t>ношениях жига из сюиты является предтечей финала классическо</w:t>
      </w:r>
      <w:r w:rsidRPr="004F191F">
        <w:rPr>
          <w:sz w:val="28"/>
          <w:szCs w:val="28"/>
        </w:rPr>
        <w:softHyphen/>
        <w:t>го сонатного цикла.</w:t>
      </w: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</w:rPr>
        <w:t xml:space="preserve">Из сказанного видно, что </w:t>
      </w:r>
      <w:proofErr w:type="spellStart"/>
      <w:r w:rsidRPr="004F191F">
        <w:rPr>
          <w:sz w:val="28"/>
          <w:szCs w:val="28"/>
        </w:rPr>
        <w:t>последование</w:t>
      </w:r>
      <w:proofErr w:type="spellEnd"/>
      <w:r w:rsidRPr="004F191F">
        <w:rPr>
          <w:sz w:val="28"/>
          <w:szCs w:val="28"/>
        </w:rPr>
        <w:t xml:space="preserve"> частей старинной сюиты основано на периодическом чередовании более спокойного, медлен</w:t>
      </w:r>
      <w:r w:rsidRPr="004F191F">
        <w:rPr>
          <w:sz w:val="28"/>
          <w:szCs w:val="28"/>
        </w:rPr>
        <w:softHyphen/>
        <w:t xml:space="preserve">ного и более оживленного, быстрого движения при </w:t>
      </w:r>
      <w:r w:rsidRPr="004F191F">
        <w:rPr>
          <w:i/>
          <w:sz w:val="28"/>
          <w:szCs w:val="28"/>
        </w:rPr>
        <w:t>последователь</w:t>
      </w:r>
      <w:r w:rsidRPr="004F191F">
        <w:rPr>
          <w:i/>
          <w:sz w:val="28"/>
          <w:szCs w:val="28"/>
        </w:rPr>
        <w:softHyphen/>
        <w:t>ном усилении темповых контрастов</w:t>
      </w:r>
      <w:r w:rsidRPr="004F191F">
        <w:rPr>
          <w:sz w:val="28"/>
          <w:szCs w:val="28"/>
        </w:rPr>
        <w:t>: за умеренно медленным танцем следует умеренно быстрый, далее — медленный и, наконец, быстрый.</w:t>
      </w:r>
    </w:p>
    <w:p w:rsid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</w:rPr>
        <w:t>В большинстве старинных сюит между сарабандой и жигой обычно вставлялись те или иные из «необязательных» (не основ</w:t>
      </w:r>
      <w:r w:rsidRPr="004F191F">
        <w:rPr>
          <w:sz w:val="28"/>
          <w:szCs w:val="28"/>
        </w:rPr>
        <w:softHyphen/>
        <w:t xml:space="preserve">ных) для старинной </w:t>
      </w:r>
      <w:r w:rsidRPr="004F191F">
        <w:rPr>
          <w:sz w:val="28"/>
          <w:szCs w:val="28"/>
        </w:rPr>
        <w:lastRenderedPageBreak/>
        <w:t xml:space="preserve">сюиты танцев: </w:t>
      </w:r>
      <w:r w:rsidRPr="004F191F">
        <w:rPr>
          <w:sz w:val="28"/>
          <w:szCs w:val="28"/>
          <w:u w:val="single"/>
        </w:rPr>
        <w:t>менуэт, гавот, бурре, паспье, полонез</w:t>
      </w:r>
      <w:r w:rsidRPr="004F191F">
        <w:rPr>
          <w:sz w:val="28"/>
          <w:szCs w:val="28"/>
        </w:rPr>
        <w:t xml:space="preserve"> и др. Кроме того, иногда в сюиту вводилась пьеса нетан</w:t>
      </w:r>
      <w:r w:rsidRPr="004F191F">
        <w:rPr>
          <w:sz w:val="28"/>
          <w:szCs w:val="28"/>
        </w:rPr>
        <w:softHyphen/>
        <w:t xml:space="preserve">цевального характера, </w:t>
      </w:r>
      <w:proofErr w:type="gramStart"/>
      <w:r w:rsidRPr="004F191F">
        <w:rPr>
          <w:sz w:val="28"/>
          <w:szCs w:val="28"/>
        </w:rPr>
        <w:t>например</w:t>
      </w:r>
      <w:proofErr w:type="gramEnd"/>
      <w:r w:rsidRPr="004F191F">
        <w:rPr>
          <w:sz w:val="28"/>
          <w:szCs w:val="28"/>
        </w:rPr>
        <w:t xml:space="preserve"> ария, рондо, скерцо, а также всту</w:t>
      </w:r>
      <w:r w:rsidRPr="004F191F">
        <w:rPr>
          <w:sz w:val="28"/>
          <w:szCs w:val="28"/>
        </w:rPr>
        <w:softHyphen/>
        <w:t xml:space="preserve">пительная пьеса перед </w:t>
      </w:r>
      <w:proofErr w:type="spellStart"/>
      <w:r w:rsidRPr="004F191F">
        <w:rPr>
          <w:sz w:val="28"/>
          <w:szCs w:val="28"/>
        </w:rPr>
        <w:t>аллемандой</w:t>
      </w:r>
      <w:proofErr w:type="spellEnd"/>
      <w:r w:rsidRPr="004F191F">
        <w:rPr>
          <w:sz w:val="28"/>
          <w:szCs w:val="28"/>
        </w:rPr>
        <w:t xml:space="preserve"> (прелюдия, увертюра и т. п.). </w:t>
      </w: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191F">
        <w:rPr>
          <w:sz w:val="28"/>
          <w:szCs w:val="28"/>
        </w:rPr>
        <w:t>некоторых случаях в старин</w:t>
      </w:r>
      <w:r w:rsidRPr="004F191F">
        <w:rPr>
          <w:sz w:val="28"/>
          <w:szCs w:val="28"/>
        </w:rPr>
        <w:softHyphen/>
        <w:t>ной сюите встречаются подряд два одноименных танца (с возмож</w:t>
      </w:r>
      <w:r w:rsidRPr="004F191F">
        <w:rPr>
          <w:sz w:val="28"/>
          <w:szCs w:val="28"/>
        </w:rPr>
        <w:softHyphen/>
        <w:t xml:space="preserve">ным повторением первого из них), </w:t>
      </w:r>
      <w:proofErr w:type="gramStart"/>
      <w:r w:rsidRPr="004F191F">
        <w:rPr>
          <w:sz w:val="28"/>
          <w:szCs w:val="28"/>
        </w:rPr>
        <w:t>например</w:t>
      </w:r>
      <w:proofErr w:type="gramEnd"/>
      <w:r w:rsidRPr="004F191F">
        <w:rPr>
          <w:sz w:val="28"/>
          <w:szCs w:val="28"/>
        </w:rPr>
        <w:t xml:space="preserve"> два менуэта или два тавота. Наконец, иногда за танцем (чаще всего за сарабандой) следовала орнаментальная вариация на этот танец (</w:t>
      </w:r>
      <w:proofErr w:type="spellStart"/>
      <w:r w:rsidRPr="004F191F">
        <w:rPr>
          <w:sz w:val="28"/>
          <w:szCs w:val="28"/>
        </w:rPr>
        <w:t>Double</w:t>
      </w:r>
      <w:proofErr w:type="spellEnd"/>
      <w:r w:rsidRPr="004F191F">
        <w:rPr>
          <w:sz w:val="28"/>
          <w:szCs w:val="28"/>
        </w:rPr>
        <w:t>).</w:t>
      </w: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</w:rPr>
        <w:t>В целом старинная сюита, содержавшая пьесы достаточно раз</w:t>
      </w:r>
      <w:r w:rsidRPr="004F191F">
        <w:rPr>
          <w:sz w:val="28"/>
          <w:szCs w:val="28"/>
        </w:rPr>
        <w:softHyphen/>
        <w:t>личного характера, могла отражать довольно широкий круг жизненных явлений, но не столько в их взаимодействии и развитии, сколько в простом сопоставлении.</w:t>
      </w:r>
    </w:p>
    <w:p w:rsid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1F">
        <w:rPr>
          <w:sz w:val="28"/>
          <w:szCs w:val="28"/>
        </w:rPr>
        <w:t>Лучшими образцами старинной сюиты являются сюиты Баха: французские и английские сюиты для клавира, оркестровые сюиты, сюиты для скрипки и для виолончели, партиты (итальянское назва</w:t>
      </w:r>
      <w:r w:rsidRPr="004F191F">
        <w:rPr>
          <w:sz w:val="28"/>
          <w:szCs w:val="28"/>
        </w:rPr>
        <w:softHyphen/>
        <w:t>ние сюиты)</w:t>
      </w:r>
      <w:r>
        <w:rPr>
          <w:sz w:val="28"/>
          <w:szCs w:val="28"/>
        </w:rPr>
        <w:t>.</w:t>
      </w:r>
    </w:p>
    <w:p w:rsid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91F" w:rsidRPr="004F191F" w:rsidRDefault="004F191F" w:rsidP="004F191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F191F">
        <w:rPr>
          <w:b/>
          <w:sz w:val="28"/>
          <w:szCs w:val="28"/>
        </w:rPr>
        <w:t>Материал для анализа:</w:t>
      </w:r>
    </w:p>
    <w:p w:rsidR="004F191F" w:rsidRDefault="004F191F" w:rsidP="004F191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И.С. Бах. Любая из английских или французских сюит</w:t>
      </w:r>
    </w:p>
    <w:p w:rsidR="004F191F" w:rsidRDefault="004F191F" w:rsidP="004F191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И.С. Бах. Любая партита (целиком).</w:t>
      </w:r>
    </w:p>
    <w:p w:rsidR="004F191F" w:rsidRDefault="004F191F" w:rsidP="004F191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Г.Ф. Гендель. Любая из сюит.</w:t>
      </w:r>
    </w:p>
    <w:p w:rsidR="004F191F" w:rsidRPr="004F191F" w:rsidRDefault="004F191F" w:rsidP="004F19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F191F">
        <w:rPr>
          <w:b/>
          <w:sz w:val="28"/>
          <w:szCs w:val="28"/>
        </w:rPr>
        <w:t>Методика проверки:</w:t>
      </w:r>
    </w:p>
    <w:p w:rsidR="004F191F" w:rsidRDefault="004F191F" w:rsidP="004F191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Выбираете сюиту.</w:t>
      </w:r>
    </w:p>
    <w:p w:rsidR="004F191F" w:rsidRDefault="004F191F" w:rsidP="004F191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 описываете каждый номер (форма, тональный план, жанровые черты).</w:t>
      </w:r>
    </w:p>
    <w:p w:rsidR="004F191F" w:rsidRDefault="004F191F" w:rsidP="004F191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есть расхождения с общей моделью, указываете их.</w:t>
      </w:r>
    </w:p>
    <w:p w:rsidR="004F191F" w:rsidRDefault="004F191F" w:rsidP="004F19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191F">
        <w:rPr>
          <w:b/>
          <w:sz w:val="28"/>
          <w:szCs w:val="28"/>
          <w:u w:val="single"/>
        </w:rPr>
        <w:t>Задание</w:t>
      </w:r>
      <w:r>
        <w:rPr>
          <w:sz w:val="28"/>
          <w:szCs w:val="28"/>
        </w:rPr>
        <w:t>:</w:t>
      </w:r>
    </w:p>
    <w:p w:rsidR="004F191F" w:rsidRDefault="004F191F" w:rsidP="004F191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Текст конспекта переписать в тетрадь.</w:t>
      </w:r>
    </w:p>
    <w:p w:rsidR="004F191F" w:rsidRPr="004F191F" w:rsidRDefault="004F191F" w:rsidP="004F191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и законспектировать: </w:t>
      </w:r>
      <w:proofErr w:type="spellStart"/>
      <w:r>
        <w:rPr>
          <w:sz w:val="28"/>
          <w:szCs w:val="28"/>
        </w:rPr>
        <w:t>Т.Кюрегян</w:t>
      </w:r>
      <w:proofErr w:type="spellEnd"/>
      <w:r>
        <w:rPr>
          <w:sz w:val="28"/>
          <w:szCs w:val="28"/>
        </w:rPr>
        <w:t>, §195.</w:t>
      </w:r>
    </w:p>
    <w:p w:rsidR="00A715A4" w:rsidRPr="004F191F" w:rsidRDefault="00A715A4" w:rsidP="004F191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715A4" w:rsidRPr="004F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6E1"/>
    <w:multiLevelType w:val="hybridMultilevel"/>
    <w:tmpl w:val="41D4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459"/>
    <w:multiLevelType w:val="hybridMultilevel"/>
    <w:tmpl w:val="2D4868BC"/>
    <w:lvl w:ilvl="0" w:tplc="22F0A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3B061E"/>
    <w:multiLevelType w:val="hybridMultilevel"/>
    <w:tmpl w:val="B4E0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1F"/>
    <w:rsid w:val="004F191F"/>
    <w:rsid w:val="00A715A4"/>
    <w:rsid w:val="00D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B05E"/>
  <w15:chartTrackingRefBased/>
  <w15:docId w15:val="{5231E785-0C8D-484D-874C-C0BDA49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2020-03-29T12:52:00Z</dcterms:created>
  <dcterms:modified xsi:type="dcterms:W3CDTF">2020-03-29T12:52:00Z</dcterms:modified>
</cp:coreProperties>
</file>