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2E" w:rsidRPr="002D3D2E" w:rsidRDefault="002D3D2E" w:rsidP="002D3D2E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2D3D2E">
        <w:rPr>
          <w:rFonts w:ascii="Times New Roman" w:hAnsi="Times New Roman" w:cs="Times New Roman"/>
          <w:sz w:val="28"/>
          <w:szCs w:val="32"/>
        </w:rPr>
        <w:t xml:space="preserve">Группы: </w:t>
      </w:r>
      <w:r>
        <w:rPr>
          <w:rFonts w:ascii="Times New Roman" w:hAnsi="Times New Roman" w:cs="Times New Roman"/>
          <w:b/>
          <w:sz w:val="28"/>
          <w:szCs w:val="32"/>
        </w:rPr>
        <w:t>Теория музыки</w:t>
      </w:r>
    </w:p>
    <w:p w:rsidR="002D3D2E" w:rsidRPr="002D3D2E" w:rsidRDefault="002D3D2E" w:rsidP="002D3D2E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2D3D2E">
        <w:rPr>
          <w:rFonts w:ascii="Times New Roman" w:hAnsi="Times New Roman" w:cs="Times New Roman"/>
          <w:sz w:val="28"/>
          <w:szCs w:val="32"/>
        </w:rPr>
        <w:t>Курс</w:t>
      </w:r>
      <w:r w:rsidR="003A21BE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7C7823">
        <w:rPr>
          <w:rFonts w:ascii="Times New Roman" w:hAnsi="Times New Roman" w:cs="Times New Roman"/>
          <w:b/>
          <w:sz w:val="28"/>
          <w:szCs w:val="32"/>
        </w:rPr>
        <w:t>2</w:t>
      </w:r>
      <w:r w:rsidRPr="002D3D2E">
        <w:rPr>
          <w:rFonts w:ascii="Times New Roman" w:hAnsi="Times New Roman" w:cs="Times New Roman"/>
          <w:b/>
          <w:sz w:val="28"/>
          <w:szCs w:val="32"/>
        </w:rPr>
        <w:t>.</w:t>
      </w:r>
    </w:p>
    <w:p w:rsidR="002D3D2E" w:rsidRPr="002D3D2E" w:rsidRDefault="002D3D2E" w:rsidP="002D3D2E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2D3D2E">
        <w:rPr>
          <w:rFonts w:ascii="Times New Roman" w:hAnsi="Times New Roman" w:cs="Times New Roman"/>
          <w:sz w:val="28"/>
          <w:szCs w:val="32"/>
        </w:rPr>
        <w:t>Дисциплина</w:t>
      </w:r>
      <w:r w:rsidRPr="002D3D2E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7C7823">
        <w:rPr>
          <w:rFonts w:ascii="Times New Roman" w:hAnsi="Times New Roman" w:cs="Times New Roman"/>
          <w:b/>
          <w:sz w:val="28"/>
          <w:szCs w:val="32"/>
        </w:rPr>
        <w:t>Гармония</w:t>
      </w:r>
    </w:p>
    <w:p w:rsidR="002D3D2E" w:rsidRPr="002D3D2E" w:rsidRDefault="002D3D2E" w:rsidP="002D3D2E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2D3D2E">
        <w:rPr>
          <w:rFonts w:ascii="Times New Roman" w:hAnsi="Times New Roman" w:cs="Times New Roman"/>
          <w:sz w:val="28"/>
          <w:szCs w:val="32"/>
        </w:rPr>
        <w:t>Преподаватель</w:t>
      </w:r>
      <w:r w:rsidRPr="002D3D2E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Высочина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Елена Андреевна</w:t>
      </w:r>
    </w:p>
    <w:p w:rsidR="002D3D2E" w:rsidRDefault="002D3D2E" w:rsidP="003603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7823" w:rsidRPr="007C7823" w:rsidRDefault="007C7823" w:rsidP="007C78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823">
        <w:rPr>
          <w:rFonts w:ascii="Times New Roman" w:hAnsi="Times New Roman" w:cs="Times New Roman"/>
          <w:b/>
          <w:sz w:val="28"/>
          <w:szCs w:val="28"/>
        </w:rPr>
        <w:t xml:space="preserve">Тема: Доминантовый </w:t>
      </w:r>
      <w:proofErr w:type="spellStart"/>
      <w:r w:rsidRPr="007C7823">
        <w:rPr>
          <w:rFonts w:ascii="Times New Roman" w:hAnsi="Times New Roman" w:cs="Times New Roman"/>
          <w:b/>
          <w:sz w:val="28"/>
          <w:szCs w:val="28"/>
        </w:rPr>
        <w:t>нонаккорд</w:t>
      </w:r>
      <w:proofErr w:type="spellEnd"/>
      <w:r w:rsidRPr="007C782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C7823">
        <w:rPr>
          <w:rFonts w:ascii="Times New Roman" w:hAnsi="Times New Roman" w:cs="Times New Roman"/>
          <w:b/>
          <w:sz w:val="28"/>
          <w:szCs w:val="28"/>
        </w:rPr>
        <w:t>нонаккорд</w:t>
      </w:r>
      <w:proofErr w:type="spellEnd"/>
      <w:r w:rsidRPr="007C78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82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C7823">
        <w:rPr>
          <w:rFonts w:ascii="Times New Roman" w:hAnsi="Times New Roman" w:cs="Times New Roman"/>
          <w:b/>
          <w:sz w:val="28"/>
          <w:szCs w:val="28"/>
        </w:rPr>
        <w:t xml:space="preserve"> ступени</w:t>
      </w:r>
    </w:p>
    <w:p w:rsidR="007C7823" w:rsidRPr="003D5C30" w:rsidRDefault="007C7823" w:rsidP="007C782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30">
        <w:rPr>
          <w:rFonts w:ascii="Times New Roman" w:hAnsi="Times New Roman" w:cs="Times New Roman"/>
          <w:sz w:val="28"/>
          <w:szCs w:val="28"/>
        </w:rPr>
        <w:t xml:space="preserve">Доминантовый </w:t>
      </w:r>
      <w:proofErr w:type="spellStart"/>
      <w:r w:rsidRPr="003D5C30">
        <w:rPr>
          <w:rFonts w:ascii="Times New Roman" w:hAnsi="Times New Roman" w:cs="Times New Roman"/>
          <w:sz w:val="28"/>
          <w:szCs w:val="28"/>
        </w:rPr>
        <w:t>нонаккорд</w:t>
      </w:r>
      <w:proofErr w:type="spellEnd"/>
      <w:r w:rsidRPr="003D5C30">
        <w:rPr>
          <w:rFonts w:ascii="Times New Roman" w:hAnsi="Times New Roman" w:cs="Times New Roman"/>
          <w:sz w:val="28"/>
          <w:szCs w:val="28"/>
        </w:rPr>
        <w:t xml:space="preserve"> – строение, неполный вид, типичное расположение.</w:t>
      </w:r>
    </w:p>
    <w:p w:rsidR="007C7823" w:rsidRPr="003D5C30" w:rsidRDefault="007C7823" w:rsidP="007C78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5C30">
        <w:rPr>
          <w:sz w:val="28"/>
          <w:szCs w:val="28"/>
        </w:rPr>
        <w:t>D9 образуется из D7 путем добавления к нему терции сверху, т.е., ноны от основного тона. Отсюда обозначение - D9.</w:t>
      </w:r>
    </w:p>
    <w:p w:rsidR="007C7823" w:rsidRPr="003D5C30" w:rsidRDefault="007C7823" w:rsidP="007C78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5C30">
        <w:rPr>
          <w:sz w:val="28"/>
          <w:szCs w:val="28"/>
        </w:rPr>
        <w:t xml:space="preserve">Доминантовые </w:t>
      </w:r>
      <w:proofErr w:type="spellStart"/>
      <w:r w:rsidRPr="003D5C30">
        <w:rPr>
          <w:sz w:val="28"/>
          <w:szCs w:val="28"/>
        </w:rPr>
        <w:t>нонаккорды</w:t>
      </w:r>
      <w:proofErr w:type="spellEnd"/>
      <w:r w:rsidRPr="003D5C30">
        <w:rPr>
          <w:sz w:val="28"/>
          <w:szCs w:val="28"/>
        </w:rPr>
        <w:t xml:space="preserve"> бывают большие и малые. Это зависит от качественной величины ноны. В натуральном мажоре - большой </w:t>
      </w:r>
      <w:proofErr w:type="spellStart"/>
      <w:r w:rsidRPr="003D5C30">
        <w:rPr>
          <w:sz w:val="28"/>
          <w:szCs w:val="28"/>
        </w:rPr>
        <w:t>нонаккорд</w:t>
      </w:r>
      <w:proofErr w:type="spellEnd"/>
      <w:r w:rsidRPr="003D5C30">
        <w:rPr>
          <w:sz w:val="28"/>
          <w:szCs w:val="28"/>
        </w:rPr>
        <w:t xml:space="preserve">, в миноре и гармоническом мажоре - малый </w:t>
      </w:r>
      <w:proofErr w:type="spellStart"/>
      <w:r w:rsidRPr="003D5C30">
        <w:rPr>
          <w:sz w:val="28"/>
          <w:szCs w:val="28"/>
        </w:rPr>
        <w:t>нонаккорд</w:t>
      </w:r>
      <w:proofErr w:type="spellEnd"/>
      <w:r w:rsidRPr="003D5C30">
        <w:rPr>
          <w:sz w:val="28"/>
          <w:szCs w:val="28"/>
        </w:rPr>
        <w:t>.</w:t>
      </w:r>
    </w:p>
    <w:p w:rsidR="007C7823" w:rsidRPr="003D5C30" w:rsidRDefault="007C7823" w:rsidP="007C78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5C30">
        <w:rPr>
          <w:sz w:val="28"/>
          <w:szCs w:val="28"/>
        </w:rPr>
        <w:t xml:space="preserve">Применяются </w:t>
      </w:r>
      <w:proofErr w:type="spellStart"/>
      <w:r w:rsidRPr="003D5C30">
        <w:rPr>
          <w:sz w:val="28"/>
          <w:szCs w:val="28"/>
        </w:rPr>
        <w:t>нонаккорды</w:t>
      </w:r>
      <w:proofErr w:type="spellEnd"/>
      <w:r w:rsidRPr="003D5C30">
        <w:rPr>
          <w:sz w:val="28"/>
          <w:szCs w:val="28"/>
        </w:rPr>
        <w:t xml:space="preserve"> исключительно в основном виде, причем значительно реже, чем D7 или D. Нормальное расположение ноны такое, при котором основной звук и нона находятся в разных октавах (регистрах).</w:t>
      </w:r>
    </w:p>
    <w:p w:rsidR="007C7823" w:rsidRPr="003D5C30" w:rsidRDefault="007C7823" w:rsidP="007C78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5C30">
        <w:rPr>
          <w:sz w:val="28"/>
          <w:szCs w:val="28"/>
        </w:rPr>
        <w:t xml:space="preserve">Приготовление. D9 обычно подготавливаются аккордами S группы: S, II6, II7, реже - VI ступенью. Соединение гармоническое, при котором 2 общих тона - 7 и 9 - остаются на месте. Также </w:t>
      </w:r>
      <w:proofErr w:type="spellStart"/>
      <w:r w:rsidRPr="003D5C30">
        <w:rPr>
          <w:sz w:val="28"/>
          <w:szCs w:val="28"/>
        </w:rPr>
        <w:t>нонаккорд</w:t>
      </w:r>
      <w:proofErr w:type="spellEnd"/>
      <w:r w:rsidRPr="003D5C30">
        <w:rPr>
          <w:sz w:val="28"/>
          <w:szCs w:val="28"/>
        </w:rPr>
        <w:t xml:space="preserve"> может вводиться после T, K64 и D, D7.</w:t>
      </w:r>
    </w:p>
    <w:p w:rsidR="007C7823" w:rsidRPr="003D5C30" w:rsidRDefault="007C7823" w:rsidP="007C78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5C30">
        <w:rPr>
          <w:sz w:val="28"/>
          <w:szCs w:val="28"/>
        </w:rPr>
        <w:t>Если D9 следует за D7, то септима D7 может переходить в нону D9.</w:t>
      </w:r>
    </w:p>
    <w:p w:rsidR="007C7823" w:rsidRPr="003D5C30" w:rsidRDefault="007C7823" w:rsidP="007C78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5C30">
        <w:rPr>
          <w:sz w:val="28"/>
          <w:szCs w:val="28"/>
        </w:rPr>
        <w:t xml:space="preserve">Разрешается D9 в полное T53 (при 4-х </w:t>
      </w:r>
      <w:proofErr w:type="spellStart"/>
      <w:r w:rsidRPr="003D5C30">
        <w:rPr>
          <w:sz w:val="28"/>
          <w:szCs w:val="28"/>
        </w:rPr>
        <w:t>голосном</w:t>
      </w:r>
      <w:proofErr w:type="spellEnd"/>
      <w:r w:rsidRPr="003D5C30">
        <w:rPr>
          <w:sz w:val="28"/>
          <w:szCs w:val="28"/>
        </w:rPr>
        <w:t xml:space="preserve"> складе в D9 пропускается квинтовый тон).</w:t>
      </w:r>
    </w:p>
    <w:p w:rsidR="007C7823" w:rsidRPr="003D5C30" w:rsidRDefault="007C7823" w:rsidP="007C78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5C30">
        <w:rPr>
          <w:sz w:val="28"/>
          <w:szCs w:val="28"/>
        </w:rPr>
        <w:t>По своей природе D</w:t>
      </w:r>
      <w:proofErr w:type="gramStart"/>
      <w:r w:rsidRPr="003D5C30">
        <w:rPr>
          <w:sz w:val="28"/>
          <w:szCs w:val="28"/>
        </w:rPr>
        <w:t>9  -</w:t>
      </w:r>
      <w:proofErr w:type="gramEnd"/>
      <w:r w:rsidRPr="003D5C30">
        <w:rPr>
          <w:sz w:val="28"/>
          <w:szCs w:val="28"/>
        </w:rPr>
        <w:t xml:space="preserve"> созвучие диссонантное, бифункциональное.</w:t>
      </w:r>
    </w:p>
    <w:p w:rsidR="007C7823" w:rsidRPr="003D5C30" w:rsidRDefault="007C7823" w:rsidP="007C78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5C30">
        <w:rPr>
          <w:sz w:val="28"/>
          <w:szCs w:val="28"/>
        </w:rPr>
        <w:t xml:space="preserve"> D</w:t>
      </w:r>
      <w:proofErr w:type="gramStart"/>
      <w:r w:rsidRPr="003D5C30">
        <w:rPr>
          <w:sz w:val="28"/>
          <w:szCs w:val="28"/>
        </w:rPr>
        <w:t>9  на</w:t>
      </w:r>
      <w:proofErr w:type="gramEnd"/>
      <w:r w:rsidRPr="003D5C30">
        <w:rPr>
          <w:sz w:val="28"/>
          <w:szCs w:val="28"/>
        </w:rPr>
        <w:t xml:space="preserve"> сильной или относительно сильной доле может применяться как задержание к неполному D7.</w:t>
      </w:r>
    </w:p>
    <w:p w:rsidR="007C7823" w:rsidRPr="003D5C30" w:rsidRDefault="007C7823" w:rsidP="007C78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5C30">
        <w:rPr>
          <w:sz w:val="28"/>
          <w:szCs w:val="28"/>
        </w:rPr>
        <w:t xml:space="preserve">D9 допускает возможность перемещения, причем </w:t>
      </w:r>
      <w:proofErr w:type="gramStart"/>
      <w:r w:rsidRPr="003D5C30">
        <w:rPr>
          <w:sz w:val="28"/>
          <w:szCs w:val="28"/>
        </w:rPr>
        <w:t>9  должна</w:t>
      </w:r>
      <w:proofErr w:type="gramEnd"/>
      <w:r w:rsidRPr="003D5C30">
        <w:rPr>
          <w:sz w:val="28"/>
          <w:szCs w:val="28"/>
        </w:rPr>
        <w:t xml:space="preserve"> перемещаться на расстояние 2 основных тона.</w:t>
      </w:r>
    </w:p>
    <w:p w:rsidR="007C7823" w:rsidRPr="003D5C30" w:rsidRDefault="007C7823" w:rsidP="007C782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30">
        <w:rPr>
          <w:rFonts w:ascii="Times New Roman" w:hAnsi="Times New Roman" w:cs="Times New Roman"/>
          <w:sz w:val="28"/>
          <w:szCs w:val="28"/>
        </w:rPr>
        <w:t xml:space="preserve">Приготовление и разрешение доминантового </w:t>
      </w:r>
      <w:proofErr w:type="spellStart"/>
      <w:r w:rsidRPr="003D5C30">
        <w:rPr>
          <w:rFonts w:ascii="Times New Roman" w:hAnsi="Times New Roman" w:cs="Times New Roman"/>
          <w:sz w:val="28"/>
          <w:szCs w:val="28"/>
        </w:rPr>
        <w:t>нонаккорда</w:t>
      </w:r>
      <w:proofErr w:type="spellEnd"/>
      <w:r w:rsidRPr="003D5C30">
        <w:rPr>
          <w:rFonts w:ascii="Times New Roman" w:hAnsi="Times New Roman" w:cs="Times New Roman"/>
          <w:sz w:val="28"/>
          <w:szCs w:val="28"/>
        </w:rPr>
        <w:t xml:space="preserve"> (М. Глинка – «Я помню чудное мгновение», вступление; </w:t>
      </w:r>
      <w:proofErr w:type="spellStart"/>
      <w:r w:rsidRPr="003D5C30"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 w:rsidRPr="003D5C30">
        <w:rPr>
          <w:rFonts w:ascii="Times New Roman" w:hAnsi="Times New Roman" w:cs="Times New Roman"/>
          <w:sz w:val="28"/>
          <w:szCs w:val="28"/>
        </w:rPr>
        <w:t xml:space="preserve"> №324, 328, 330).</w:t>
      </w:r>
    </w:p>
    <w:p w:rsidR="007C7823" w:rsidRDefault="007C7823" w:rsidP="007C782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C30">
        <w:rPr>
          <w:rFonts w:ascii="Times New Roman" w:hAnsi="Times New Roman" w:cs="Times New Roman"/>
          <w:sz w:val="28"/>
          <w:szCs w:val="28"/>
        </w:rPr>
        <w:t>Нонаккорд</w:t>
      </w:r>
      <w:proofErr w:type="spellEnd"/>
      <w:r w:rsidRPr="003D5C30">
        <w:rPr>
          <w:rFonts w:ascii="Times New Roman" w:hAnsi="Times New Roman" w:cs="Times New Roman"/>
          <w:sz w:val="28"/>
          <w:szCs w:val="28"/>
        </w:rPr>
        <w:t xml:space="preserve"> </w:t>
      </w:r>
      <w:r w:rsidRPr="003D5C3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D5C30">
        <w:rPr>
          <w:rFonts w:ascii="Times New Roman" w:hAnsi="Times New Roman" w:cs="Times New Roman"/>
          <w:sz w:val="28"/>
          <w:szCs w:val="28"/>
        </w:rPr>
        <w:t xml:space="preserve"> ступени – расположение, применение </w:t>
      </w:r>
    </w:p>
    <w:p w:rsidR="007C7823" w:rsidRPr="003D5C30" w:rsidRDefault="007C7823" w:rsidP="007C782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5C30">
        <w:rPr>
          <w:rFonts w:ascii="Times New Roman" w:hAnsi="Times New Roman" w:cs="Times New Roman"/>
          <w:sz w:val="28"/>
          <w:szCs w:val="28"/>
        </w:rPr>
        <w:t xml:space="preserve">(Э. Григ – соната для ф-но, ч.2; соната для скрипки и ф-но №2, ч.2; «Свадебный день в </w:t>
      </w:r>
      <w:proofErr w:type="spellStart"/>
      <w:r w:rsidRPr="003D5C30">
        <w:rPr>
          <w:rFonts w:ascii="Times New Roman" w:hAnsi="Times New Roman" w:cs="Times New Roman"/>
          <w:sz w:val="28"/>
          <w:szCs w:val="28"/>
        </w:rPr>
        <w:t>Трольхаугене</w:t>
      </w:r>
      <w:proofErr w:type="spellEnd"/>
      <w:r w:rsidRPr="003D5C30">
        <w:rPr>
          <w:rFonts w:ascii="Times New Roman" w:hAnsi="Times New Roman" w:cs="Times New Roman"/>
          <w:sz w:val="28"/>
          <w:szCs w:val="28"/>
        </w:rPr>
        <w:t>»).</w:t>
      </w:r>
    </w:p>
    <w:p w:rsidR="007C7823" w:rsidRPr="003D5C30" w:rsidRDefault="007C7823" w:rsidP="007C782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30">
        <w:rPr>
          <w:rFonts w:ascii="Times New Roman" w:hAnsi="Times New Roman" w:cs="Times New Roman"/>
          <w:sz w:val="28"/>
          <w:szCs w:val="28"/>
        </w:rPr>
        <w:t xml:space="preserve">Письменная гармонизация – </w:t>
      </w:r>
      <w:proofErr w:type="spellStart"/>
      <w:r w:rsidRPr="003D5C30"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 w:rsidRPr="003D5C30">
        <w:rPr>
          <w:rFonts w:ascii="Times New Roman" w:hAnsi="Times New Roman" w:cs="Times New Roman"/>
          <w:sz w:val="28"/>
          <w:szCs w:val="28"/>
        </w:rPr>
        <w:t xml:space="preserve"> №336 (1).</w:t>
      </w:r>
    </w:p>
    <w:p w:rsidR="007C7823" w:rsidRPr="003D5C30" w:rsidRDefault="007C7823" w:rsidP="007C78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5C30">
        <w:rPr>
          <w:rFonts w:ascii="Times New Roman" w:hAnsi="Times New Roman" w:cs="Times New Roman"/>
          <w:sz w:val="28"/>
          <w:szCs w:val="28"/>
          <w:u w:val="single"/>
        </w:rPr>
        <w:t>На дом:</w:t>
      </w:r>
    </w:p>
    <w:p w:rsidR="007C7823" w:rsidRPr="003D5C30" w:rsidRDefault="007C7823" w:rsidP="007C78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Способи</w:t>
      </w:r>
      <w:r w:rsidRPr="003D5C3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D5C30">
        <w:rPr>
          <w:rFonts w:ascii="Times New Roman" w:hAnsi="Times New Roman" w:cs="Times New Roman"/>
          <w:sz w:val="28"/>
          <w:szCs w:val="28"/>
        </w:rPr>
        <w:t>, т. 23 №336 (2, 4), №337.</w:t>
      </w:r>
    </w:p>
    <w:p w:rsidR="007C7823" w:rsidRPr="003D5C30" w:rsidRDefault="007C7823" w:rsidP="007C78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30">
        <w:rPr>
          <w:rFonts w:ascii="Times New Roman" w:hAnsi="Times New Roman" w:cs="Times New Roman"/>
          <w:sz w:val="28"/>
          <w:szCs w:val="28"/>
        </w:rPr>
        <w:t>Гармонический анализ к т. 23.</w:t>
      </w:r>
    </w:p>
    <w:p w:rsidR="007C7823" w:rsidRPr="003D5C30" w:rsidRDefault="007C7823" w:rsidP="007C78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30">
        <w:rPr>
          <w:rFonts w:ascii="Times New Roman" w:hAnsi="Times New Roman" w:cs="Times New Roman"/>
          <w:sz w:val="28"/>
          <w:szCs w:val="28"/>
        </w:rPr>
        <w:t>Алексеев, стр. 236 (9), стр. 211 (5).</w:t>
      </w:r>
    </w:p>
    <w:p w:rsidR="007C7823" w:rsidRPr="003D5C30" w:rsidRDefault="007C7823" w:rsidP="007C78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30">
        <w:rPr>
          <w:rFonts w:ascii="Times New Roman" w:hAnsi="Times New Roman" w:cs="Times New Roman"/>
          <w:sz w:val="28"/>
          <w:szCs w:val="28"/>
        </w:rPr>
        <w:t xml:space="preserve">Разрешать доминантовый </w:t>
      </w:r>
      <w:proofErr w:type="spellStart"/>
      <w:r w:rsidRPr="003D5C30">
        <w:rPr>
          <w:rFonts w:ascii="Times New Roman" w:hAnsi="Times New Roman" w:cs="Times New Roman"/>
          <w:sz w:val="28"/>
          <w:szCs w:val="28"/>
        </w:rPr>
        <w:t>нонаккорд</w:t>
      </w:r>
      <w:proofErr w:type="spellEnd"/>
      <w:r w:rsidRPr="003D5C3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D5C30">
        <w:rPr>
          <w:rFonts w:ascii="Times New Roman" w:hAnsi="Times New Roman" w:cs="Times New Roman"/>
          <w:sz w:val="28"/>
          <w:szCs w:val="28"/>
        </w:rPr>
        <w:t>нонаккорд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D5C30">
        <w:rPr>
          <w:rFonts w:ascii="Times New Roman" w:hAnsi="Times New Roman" w:cs="Times New Roman"/>
          <w:sz w:val="28"/>
          <w:szCs w:val="28"/>
        </w:rPr>
        <w:t xml:space="preserve"> ступени.</w:t>
      </w:r>
    </w:p>
    <w:p w:rsidR="007C7823" w:rsidRPr="003D5C30" w:rsidRDefault="007C7823" w:rsidP="007C78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823" w:rsidRPr="003D5C30" w:rsidRDefault="007C7823" w:rsidP="007C78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30">
        <w:rPr>
          <w:rFonts w:ascii="Times New Roman" w:hAnsi="Times New Roman" w:cs="Times New Roman"/>
          <w:sz w:val="28"/>
          <w:szCs w:val="28"/>
          <w:u w:val="single"/>
        </w:rPr>
        <w:t>Индивидуально:</w:t>
      </w:r>
    </w:p>
    <w:p w:rsidR="007C7823" w:rsidRPr="003D5C30" w:rsidRDefault="007C7823" w:rsidP="007C78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Способи</w:t>
      </w:r>
      <w:r w:rsidRPr="003D5C3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D5C30">
        <w:rPr>
          <w:rFonts w:ascii="Times New Roman" w:hAnsi="Times New Roman" w:cs="Times New Roman"/>
          <w:sz w:val="28"/>
          <w:szCs w:val="28"/>
        </w:rPr>
        <w:t>, т. 22, § 5, 6, №313 (2, 3, 5)</w:t>
      </w:r>
    </w:p>
    <w:p w:rsidR="007C7823" w:rsidRPr="003D5C30" w:rsidRDefault="007C7823" w:rsidP="007C78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30">
        <w:rPr>
          <w:rFonts w:ascii="Times New Roman" w:hAnsi="Times New Roman" w:cs="Times New Roman"/>
          <w:sz w:val="28"/>
          <w:szCs w:val="28"/>
        </w:rPr>
        <w:t>Алексеев, №194.</w:t>
      </w:r>
    </w:p>
    <w:p w:rsidR="007C7823" w:rsidRPr="003D5C30" w:rsidRDefault="007C7823" w:rsidP="007C78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30">
        <w:rPr>
          <w:rFonts w:ascii="Times New Roman" w:hAnsi="Times New Roman" w:cs="Times New Roman"/>
          <w:sz w:val="28"/>
          <w:szCs w:val="28"/>
        </w:rPr>
        <w:t>Наизусть – Примеры септаккорда второй ступени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C30">
        <w:rPr>
          <w:rFonts w:ascii="Times New Roman" w:hAnsi="Times New Roman" w:cs="Times New Roman"/>
          <w:sz w:val="28"/>
          <w:szCs w:val="28"/>
        </w:rPr>
        <w:t>обращениями.</w:t>
      </w:r>
    </w:p>
    <w:p w:rsidR="007C7823" w:rsidRPr="003D5C30" w:rsidRDefault="007C7823" w:rsidP="007C78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Способи</w:t>
      </w:r>
      <w:r w:rsidRPr="003D5C3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D5C30">
        <w:rPr>
          <w:rFonts w:ascii="Times New Roman" w:hAnsi="Times New Roman" w:cs="Times New Roman"/>
          <w:sz w:val="28"/>
          <w:szCs w:val="28"/>
        </w:rPr>
        <w:t>, №316 (2); Алексеев – стр. 211 (1, 5), стр. 236 (13).</w:t>
      </w:r>
      <w:bookmarkStart w:id="0" w:name="_GoBack"/>
      <w:bookmarkEnd w:id="0"/>
    </w:p>
    <w:sectPr w:rsidR="007C7823" w:rsidRPr="003D5C30" w:rsidSect="00AE54A7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51395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65678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351C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CE"/>
    <w:rsid w:val="002D3D2E"/>
    <w:rsid w:val="003603CE"/>
    <w:rsid w:val="003A21BE"/>
    <w:rsid w:val="007C7823"/>
    <w:rsid w:val="00A7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D2F3"/>
  <w15:chartTrackingRefBased/>
  <w15:docId w15:val="{F46C5507-9025-4912-B848-43C2BA00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3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VIKA</cp:lastModifiedBy>
  <cp:revision>2</cp:revision>
  <dcterms:created xsi:type="dcterms:W3CDTF">2020-03-26T14:54:00Z</dcterms:created>
  <dcterms:modified xsi:type="dcterms:W3CDTF">2020-03-26T14:54:00Z</dcterms:modified>
</cp:coreProperties>
</file>