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lastRenderedPageBreak/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 xml:space="preserve">на» — вот чем силен дар поэта. Заметим, что именно </w:t>
      </w:r>
      <w:r>
        <w:rPr>
          <w:sz w:val="28"/>
          <w:szCs w:val="28"/>
        </w:rPr>
        <w:lastRenderedPageBreak/>
        <w:t>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>тет 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 xml:space="preserve">ствующего о сложном </w:t>
      </w:r>
      <w:r>
        <w:rPr>
          <w:sz w:val="28"/>
          <w:szCs w:val="28"/>
        </w:rPr>
        <w:lastRenderedPageBreak/>
        <w:t>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>Теркин на 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 xml:space="preserve">ского. Аллегорические </w:t>
      </w:r>
      <w:r>
        <w:rPr>
          <w:sz w:val="28"/>
          <w:szCs w:val="28"/>
        </w:rPr>
        <w:lastRenderedPageBreak/>
        <w:t>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«Как 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873E00"/>
    <w:rsid w:val="00AC5DB9"/>
    <w:rsid w:val="00B621D7"/>
    <w:rsid w:val="00C31ABD"/>
    <w:rsid w:val="00C50EFA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5F89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2020-04-02T17:29:00Z</dcterms:created>
  <dcterms:modified xsi:type="dcterms:W3CDTF">2020-04-02T17:29:00Z</dcterms:modified>
</cp:coreProperties>
</file>