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Pr="00E13ACE" w:rsidRDefault="00E13ACE" w:rsidP="00E678B6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 w:rsidR="004274F7">
        <w:rPr>
          <w:rFonts w:ascii="Times New Roman" w:hAnsi="Times New Roman" w:cs="Times New Roman"/>
          <w:sz w:val="28"/>
          <w:szCs w:val="32"/>
        </w:rPr>
        <w:t>Теория музыки</w:t>
      </w:r>
    </w:p>
    <w:p w:rsidR="00E13ACE" w:rsidRPr="00E13ACE" w:rsidRDefault="00E13ACE" w:rsidP="00E678B6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A6383B">
        <w:rPr>
          <w:rFonts w:ascii="Times New Roman" w:hAnsi="Times New Roman" w:cs="Times New Roman"/>
          <w:sz w:val="28"/>
          <w:szCs w:val="32"/>
        </w:rPr>
        <w:t>4</w:t>
      </w:r>
    </w:p>
    <w:p w:rsidR="00E13ACE" w:rsidRPr="00E13ACE" w:rsidRDefault="00E13ACE" w:rsidP="00E678B6">
      <w:pPr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B72C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65E3F">
        <w:rPr>
          <w:rFonts w:ascii="Times New Roman" w:hAnsi="Times New Roman" w:cs="Times New Roman"/>
          <w:sz w:val="28"/>
          <w:szCs w:val="32"/>
        </w:rPr>
        <w:t>МЛ</w:t>
      </w:r>
    </w:p>
    <w:p w:rsidR="00291951" w:rsidRPr="00E13ACE" w:rsidRDefault="00E13ACE" w:rsidP="00E678B6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678B6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D02DE" w:rsidRPr="006D02DE">
        <w:rPr>
          <w:rFonts w:ascii="Times New Roman" w:hAnsi="Times New Roman" w:cs="Times New Roman"/>
          <w:sz w:val="28"/>
          <w:szCs w:val="32"/>
        </w:rPr>
        <w:t>28.02-05.03</w:t>
      </w:r>
    </w:p>
    <w:p w:rsidR="00E13ACE" w:rsidRDefault="00E13ACE" w:rsidP="00E678B6">
      <w:pPr>
        <w:spacing w:line="240" w:lineRule="auto"/>
        <w:ind w:left="-567"/>
        <w:contextualSpacing/>
        <w:rPr>
          <w:rFonts w:ascii="Times New Roman" w:hAnsi="Times New Roman" w:cs="Times New Roman"/>
          <w:sz w:val="28"/>
          <w:szCs w:val="32"/>
        </w:rPr>
      </w:pPr>
    </w:p>
    <w:p w:rsidR="00E678B6" w:rsidRDefault="0013270F" w:rsidP="00E678B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E4">
        <w:rPr>
          <w:rFonts w:ascii="Times New Roman" w:hAnsi="Times New Roman" w:cs="Times New Roman"/>
          <w:b/>
          <w:sz w:val="28"/>
          <w:szCs w:val="28"/>
        </w:rPr>
        <w:t>Темы</w:t>
      </w:r>
      <w:r w:rsidR="00E13ACE" w:rsidRPr="006612E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678B6" w:rsidRDefault="00551FFD" w:rsidP="002329D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Н.Я. Мясковский. Симфония № 27.</w:t>
      </w:r>
    </w:p>
    <w:p w:rsidR="00551FFD" w:rsidRDefault="00551FFD" w:rsidP="002329D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С.С. Прокофьев – одна из ключевых фигур </w:t>
      </w:r>
    </w:p>
    <w:p w:rsidR="00E678B6" w:rsidRDefault="00551FFD" w:rsidP="002329D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истории музыки 20 века.</w:t>
      </w:r>
    </w:p>
    <w:p w:rsidR="00551FFD" w:rsidRPr="00551FFD" w:rsidRDefault="00551FFD" w:rsidP="002329D2">
      <w:pPr>
        <w:pStyle w:val="aa"/>
        <w:shd w:val="clear" w:color="auto" w:fill="FFFFFF"/>
        <w:ind w:left="-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Н.Я. Мясковский. </w:t>
      </w:r>
      <w:r w:rsidRPr="00551FFD">
        <w:rPr>
          <w:b/>
          <w:bCs/>
          <w:sz w:val="28"/>
          <w:szCs w:val="28"/>
        </w:rPr>
        <w:t>Симфония № 27</w:t>
      </w:r>
      <w:r w:rsidRPr="00551FFD">
        <w:rPr>
          <w:sz w:val="28"/>
          <w:szCs w:val="28"/>
        </w:rPr>
        <w:t> </w:t>
      </w:r>
      <w:proofErr w:type="gramStart"/>
      <w:r w:rsidRPr="00551FFD">
        <w:rPr>
          <w:sz w:val="28"/>
          <w:szCs w:val="28"/>
        </w:rPr>
        <w:t>до</w:t>
      </w:r>
      <w:proofErr w:type="gramEnd"/>
      <w:r w:rsidRPr="00551FFD">
        <w:rPr>
          <w:sz w:val="28"/>
          <w:szCs w:val="28"/>
        </w:rPr>
        <w:t xml:space="preserve"> </w:t>
      </w:r>
      <w:proofErr w:type="gramStart"/>
      <w:r w:rsidRPr="00551FFD">
        <w:rPr>
          <w:sz w:val="28"/>
          <w:szCs w:val="28"/>
        </w:rPr>
        <w:t>минор</w:t>
      </w:r>
      <w:proofErr w:type="gramEnd"/>
      <w:r w:rsidRPr="00551FFD">
        <w:rPr>
          <w:sz w:val="28"/>
          <w:szCs w:val="28"/>
        </w:rPr>
        <w:t>, ор. 85 — последнее сочинение Николая Мясковского, завершённое в 1949 году и написанное для большого оркестра тройного состава (три трубы, контрафагот). Первое исполнение состоялось через несколько месяцев после смерти композитора — 9 декабря 1950 года в Колонном зале Дома Союзов под управлением Александра Гаука. В 1951 году за 27-ю симфонию Н. Я. Мясковскому была посмертно присуждена Сталинская премия (пятая). Партитура была впервые опубликована издательством «Музгиз» в 1951 году и повторно там же в 1954 году.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Двадцать седьмая</w:t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(1947–1949), для оркестра тройного состава (три трубы, контрафагот), без посвящения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FFD" w:rsidRPr="00551FFD" w:rsidRDefault="00551FFD" w:rsidP="002329D2">
      <w:pPr>
        <w:pStyle w:val="2"/>
        <w:shd w:val="clear" w:color="auto" w:fill="FFFFFF"/>
        <w:spacing w:before="0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FFD">
        <w:rPr>
          <w:rFonts w:ascii="Times New Roman" w:hAnsi="Times New Roman" w:cs="Times New Roman"/>
          <w:color w:val="auto"/>
          <w:sz w:val="28"/>
          <w:szCs w:val="28"/>
        </w:rPr>
        <w:t>Структура</w:t>
      </w:r>
      <w:r w:rsidR="002329D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51FFD">
        <w:rPr>
          <w:rFonts w:ascii="Times New Roman" w:hAnsi="Times New Roman" w:cs="Times New Roman"/>
          <w:color w:val="auto"/>
          <w:sz w:val="28"/>
          <w:szCs w:val="28"/>
        </w:rPr>
        <w:t xml:space="preserve">Симфония состоит из трёх частей </w:t>
      </w:r>
    </w:p>
    <w:p w:rsidR="00551FFD" w:rsidRPr="002329D2" w:rsidRDefault="00551FFD" w:rsidP="002329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9D2">
        <w:rPr>
          <w:rFonts w:ascii="Times New Roman" w:hAnsi="Times New Roman" w:cs="Times New Roman"/>
          <w:sz w:val="28"/>
          <w:szCs w:val="28"/>
          <w:lang w:val="en-US"/>
        </w:rPr>
        <w:t>I. </w:t>
      </w:r>
      <w:r w:rsidRPr="002329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Adagio. Allegro molto </w:t>
      </w:r>
      <w:proofErr w:type="spellStart"/>
      <w:r w:rsidRPr="002329D2">
        <w:rPr>
          <w:rFonts w:ascii="Times New Roman" w:hAnsi="Times New Roman" w:cs="Times New Roman"/>
          <w:i/>
          <w:iCs/>
          <w:sz w:val="28"/>
          <w:szCs w:val="28"/>
          <w:lang w:val="en-US"/>
        </w:rPr>
        <w:t>agitato</w:t>
      </w:r>
      <w:proofErr w:type="spellEnd"/>
    </w:p>
    <w:p w:rsidR="00551FFD" w:rsidRPr="00551FFD" w:rsidRDefault="00551FFD" w:rsidP="002329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1FFD">
        <w:rPr>
          <w:rFonts w:ascii="Times New Roman" w:hAnsi="Times New Roman" w:cs="Times New Roman"/>
          <w:sz w:val="28"/>
          <w:szCs w:val="28"/>
        </w:rPr>
        <w:t>II. </w:t>
      </w:r>
      <w:r w:rsidRPr="00551FFD">
        <w:rPr>
          <w:rFonts w:ascii="Times New Roman" w:hAnsi="Times New Roman" w:cs="Times New Roman"/>
          <w:i/>
          <w:iCs/>
          <w:sz w:val="28"/>
          <w:szCs w:val="28"/>
        </w:rPr>
        <w:t>Adagio</w:t>
      </w:r>
    </w:p>
    <w:p w:rsidR="00551FFD" w:rsidRPr="00551FFD" w:rsidRDefault="00551FFD" w:rsidP="002329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1FFD">
        <w:rPr>
          <w:rFonts w:ascii="Times New Roman" w:hAnsi="Times New Roman" w:cs="Times New Roman"/>
          <w:sz w:val="28"/>
          <w:szCs w:val="28"/>
        </w:rPr>
        <w:t>III. </w:t>
      </w:r>
      <w:r w:rsidRPr="00551FFD">
        <w:rPr>
          <w:rFonts w:ascii="Times New Roman" w:hAnsi="Times New Roman" w:cs="Times New Roman"/>
          <w:i/>
          <w:iCs/>
          <w:sz w:val="28"/>
          <w:szCs w:val="28"/>
        </w:rPr>
        <w:t>Presto ma non troppo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ачинается примерно так же, как и большинство предыдущих страниц дневника, – мерно отмеренное вещество томления и ожидания, под аккомпанемент разлапистых, шумящих на ветру деревьев вползает в постоянно убыстряющийся мир, дорожки которого расходятся, разбегаются в разные стороны.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Громогласная лава течет, извивается между всех этих проходов, пытаясь поскорее прокрасться к финалу. Он уже не за горами: врачи торопили с операцией, но Мясковский сказал, что ему нужно кое-что закончить. Закончил. Переложил. Занялся архивом. Начал наброски 28-й, </w:t>
      </w:r>
      <w:proofErr w:type="gramStart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напишет.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 заканчивает тем, с чего начинал Малер, – с полного пантеизма и растворенности в природном свете; не в материальных изводах мира, которым он отдал серьезную дань (все эти среднерусские равнины, кавказские горы и кипение трудового энтузиазма), но в интенциональной прямоте и направленности мыслеобразов без какого бы то ни было посредничества.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вскипают вдруг голограммы вальсов и ситцевых отрезов симфонического полотна предшественников; Мясковский торопится в этой Симфонии сбыться, опередить нарастающие события, приближения к которым избежать невозможно. Предчувствует, не заговаривает, но готовится. Оплакивает, отпевает.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Мягкое благородство непротивления, полного приятия, которое даже можно обратить в свет.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здесь, может быть, впервые мелодия и аранжировка, эмблематичность и напускная пропускная способность фона смыкаются.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Завещание заставляет несколько изменить привычный расклад, из-за чего</w:t>
      </w:r>
      <w:proofErr w:type="gramStart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вадцать седьмая кажется особенно выразительной – это не заметки по ходу, но постепенно формулируемый итог.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Обычное расползание дерюги приостанавливается, напоследок сшивается нитями отчетливых тем, украшенных побочными и лейтмотивами. Печать его светла. </w:t>
      </w:r>
      <w:proofErr w:type="gramStart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 моя, любовь моя, все проходит, и этот переход пройдет, оставив за собой </w:t>
      </w:r>
      <w:r w:rsidRPr="00551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ничего, </w:t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ничто, лишенное, впрочем, трагедии, трагедийности.</w:t>
      </w:r>
      <w:proofErr w:type="gramEnd"/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ведь как </w:t>
      </w:r>
      <w:r w:rsidRPr="00551F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себя </w:t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– Мясковский явно прощается как «общественный деятель», «вам, из другого поколения», оставляющий завет жить долго и счастливо. </w:t>
      </w:r>
      <w:proofErr w:type="gramStart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миру и смерть красна – можно отвлечься от страха лишь для того, чтобы соответствовать.</w:t>
      </w:r>
      <w:proofErr w:type="gramEnd"/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он и соответствует, пророчит.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Медные забирают все больше и больше пространства, литавры, рассыпающие лавровый лист, разъедают скрипичную (и какую угодно) густоту, которая и не думает перестать клубиться, наползать на видоискатель.</w:t>
      </w:r>
    </w:p>
    <w:p w:rsidR="00551FFD" w:rsidRP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пох</w:t>
      </w:r>
      <w:r w:rsidR="0048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оронах побывать. </w:t>
      </w:r>
      <w:r w:rsidR="00486156" w:rsidRPr="00486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 часть</w:t>
      </w:r>
      <w:r w:rsidR="0048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тянется дольше протяжной первой, бесконечностью заупокойной службы, тогда как третья раза в два короче; надорванная, она обрывается – но не так, как вторая (виолончельным соло, переходящим в стон валторны), но торжественной поступью собственного отсутствия. Это когда тебя уже нет, а жизнь идет ровными, как на параде, рядами. Отряд не заметил потери. Потерпи, и тебя вылечат, и тебя заберут. Никого не останется.</w:t>
      </w:r>
    </w:p>
    <w:p w:rsidR="00551FFD" w:rsidRDefault="00551FFD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Третья </w:t>
      </w:r>
      <w:r w:rsidRPr="00551F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темп, который быстро исчерпывает остатки сил; воды в этом колодце не будет уже никогда. Пустая глазница его смотрит в небо. Чернеет немота. Сгущается остаточная плотность. Летит и слетает последний лист. Кружится-кружится, падает, оседает.</w:t>
      </w:r>
    </w:p>
    <w:p w:rsidR="00486156" w:rsidRPr="00551FFD" w:rsidRDefault="00486156" w:rsidP="002329D2">
      <w:pPr>
        <w:shd w:val="clear" w:color="auto" w:fill="FEFCFA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56" w:rsidRDefault="00486156" w:rsidP="002329D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С.С. Прокофьев – одна из ключевых фигур </w:t>
      </w:r>
    </w:p>
    <w:p w:rsidR="00486156" w:rsidRDefault="00486156" w:rsidP="002329D2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истории музыки 20 века.</w:t>
      </w:r>
    </w:p>
    <w:p w:rsidR="002329D2" w:rsidRDefault="002329D2" w:rsidP="002329D2">
      <w:pPr>
        <w:ind w:left="-567" w:right="-284"/>
        <w:jc w:val="both"/>
        <w:rPr>
          <w:rFonts w:ascii="Times New Roman" w:hAnsi="Times New Roman" w:cs="Times New Roman"/>
          <w:sz w:val="28"/>
        </w:rPr>
      </w:pPr>
      <w:r w:rsidRPr="00027813">
        <w:rPr>
          <w:rFonts w:ascii="Times New Roman" w:hAnsi="Times New Roman" w:cs="Times New Roman"/>
          <w:b/>
          <w:sz w:val="28"/>
        </w:rPr>
        <w:t>С.С. Прокофьев (1891 – 1953) Фигура С.С. Прок</w:t>
      </w:r>
      <w:r>
        <w:rPr>
          <w:rFonts w:ascii="Times New Roman" w:hAnsi="Times New Roman" w:cs="Times New Roman"/>
          <w:b/>
          <w:sz w:val="28"/>
        </w:rPr>
        <w:t>офьева в контексте эпохи XX в</w:t>
      </w:r>
      <w:r w:rsidRPr="00027813">
        <w:rPr>
          <w:rFonts w:ascii="Times New Roman" w:hAnsi="Times New Roman" w:cs="Times New Roman"/>
          <w:b/>
          <w:sz w:val="28"/>
        </w:rPr>
        <w:t xml:space="preserve">. </w:t>
      </w:r>
      <w:r w:rsidRPr="00027813">
        <w:rPr>
          <w:rFonts w:ascii="Times New Roman" w:hAnsi="Times New Roman" w:cs="Times New Roman"/>
          <w:sz w:val="28"/>
        </w:rPr>
        <w:t xml:space="preserve">Оптимизм как главная черта прокофьевского творчества. Многообразие жанров и образных сфер. Главные линии творчества по определению самого композитора. Особенности музыкального языка (с приведением примеров из сочинений). Симфония № 7 – лирико-эпический образец позднего стиля Прокофьева. Какова главная характерная черта прокофьевского стиля? Что сочетается в натуре Прокофьева? Какие жанры представлены в творчестве Прокофьева? Какие произведения Прокофьева для детей знаете вы? С чем связана индивидуальная самобытность творчества Прокофьева? Перечислите, какие это были линии в творчестве Прокофьева? Что такое неоклассицизм? В чем он проявился у Прокофьева? Что можно сказать о стиле Прокофьева? Назовите черты, характерные для мелодики Прокофьева. Какие черты характерны для </w:t>
      </w:r>
      <w:proofErr w:type="gramStart"/>
      <w:r w:rsidRPr="00027813">
        <w:rPr>
          <w:rFonts w:ascii="Times New Roman" w:hAnsi="Times New Roman" w:cs="Times New Roman"/>
          <w:sz w:val="28"/>
        </w:rPr>
        <w:t>гармонического языка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Прокофьева? Какие черты свойственны ритмической организации музыки Прокофьева? Какие периоды можно выделить в творчестве Прокофьева? “Самым </w:t>
      </w:r>
      <w:r w:rsidRPr="00027813">
        <w:rPr>
          <w:rFonts w:ascii="Times New Roman" w:hAnsi="Times New Roman" w:cs="Times New Roman"/>
          <w:sz w:val="28"/>
        </w:rPr>
        <w:lastRenderedPageBreak/>
        <w:t xml:space="preserve">лучшим памятником, какой-либо эпохи все же является искусство”. Эти слова, сказанные когда-то художником Казимиром Малевичем, в полной мере могут быть отнесены к С. С. Прокофьеву, чье творчество стало величественным памятником XX веку. Пестрая, сложная атмосфера начала XX века была накалена спорами; возникали и сменяли друг друга разные творческие объединения (“Бубновый валет”, “Ослиный хвост”), манифесты декларировали страстную жажду нового. Сочинения Прокофьева, входящего в мир искусства, отнюдь не потерялись в вихре художественной жизни. </w:t>
      </w:r>
      <w:proofErr w:type="gramStart"/>
      <w:r w:rsidRPr="00027813">
        <w:rPr>
          <w:rFonts w:ascii="Times New Roman" w:hAnsi="Times New Roman" w:cs="Times New Roman"/>
          <w:sz w:val="28"/>
        </w:rPr>
        <w:t>По-молодому дерзкие, они поражали и захватывали слушателей в такой же степени, как и окрыленные “Поэма экстаза” и “Прометей” Скрябина, как радостное буйство “Петрушки” и ошеломляющая стихийность “Весны священной” Стравинского.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Найденная еще совсем молодым композитором новая звуковая и ритмическая атмосфера соответствовала поискам тех, кто обостренное ощущение времени и бытия хотел выразить через смелое сокрушение академизма в искусстве. Вместе со многими художниками своей эпохи Прокофьев яростно отвергал старое. “Ни в какие рамки не вогнать пока творчество Прокофьева и никакой мерой не измерить – все будет насилием, потому что творчество его в </w:t>
      </w:r>
      <w:proofErr w:type="gramStart"/>
      <w:r w:rsidRPr="00027813">
        <w:rPr>
          <w:rFonts w:ascii="Times New Roman" w:hAnsi="Times New Roman" w:cs="Times New Roman"/>
          <w:sz w:val="28"/>
        </w:rPr>
        <w:t>будущем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и судить его надо по его же законам”. Эти слова Асафьева 1914 года оказались пророческими, так как искусство Прокофьева сразу было устремлено вперед, в наше время. Представить С.С.Прокофьева как человека и художника нам помогает не только его искусство, но и его собственные записи, высказывания, переписка с друзьями, воспоминания современников и, конечно же, его собственная «Автобиография». 2 Оптимизм. Динамизм натуры, творческое горение души, редкий оптимизм сохранился у Прокофьева до последних дней жизни, определяя общий настрой его творчества. “Я люблю быть в движении”, - говорил композитор</w:t>
      </w:r>
      <w:proofErr w:type="gramStart"/>
      <w:r w:rsidRPr="00027813">
        <w:rPr>
          <w:rFonts w:ascii="Times New Roman" w:hAnsi="Times New Roman" w:cs="Times New Roman"/>
          <w:sz w:val="28"/>
        </w:rPr>
        <w:t xml:space="preserve">. : 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Вечная живость, неукротимость в натуре Прокофьева сочетались с глубочайшей человечностью, сердечностью. Нежность души Прокофьева со временем все больше и больше проявляла себя в щедрости лирического начала его произведений. Наследие Прокофьева впечатляет как разнообразием жанров, так и количеством созданных им произведений. Редкая творческая продуктивность Прокофьева объясняется не только фанатичным желанием сочинять, но и дисциплинированностью, трудолюбием, воспитанным с детства Воображением Прокофьева завладевают различные образы: образы скифства (“Скифская сюита” для оркестра); русский фольклор (балет “Шут”); трагедии Ф. М. Достоевского (опера “Игрок”), В. Шекспира (балет и Джульетта”); </w:t>
      </w:r>
      <w:proofErr w:type="gramStart"/>
      <w:r w:rsidRPr="00027813">
        <w:rPr>
          <w:rFonts w:ascii="Times New Roman" w:hAnsi="Times New Roman" w:cs="Times New Roman"/>
          <w:sz w:val="28"/>
        </w:rPr>
        <w:t>образы мудрости и весной доброты в сказках Андерсена, Перро (балет “Золушка”, Бажова (балет “Сказ о каменном цветке”); события трагических страниц русской истории (кантата “Александр Невский”, опера “Война и мир.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Совершенно особой областью творчество Прокофьева стали произведения для детей. Поскольку он начал сочинять музыку очень рано, а значительная часть детских произведений сохранилась, мы имеем редкую возможность ознакомиться со значительным числом опусов ребенка: от “Индийского галопа” до ряда фортепианных пьес и клавиров опер. Вечная живость, неукротимость в натуре Прокофьева сочетались с глубочайшей </w:t>
      </w:r>
      <w:r w:rsidRPr="00027813">
        <w:rPr>
          <w:rFonts w:ascii="Times New Roman" w:hAnsi="Times New Roman" w:cs="Times New Roman"/>
          <w:sz w:val="28"/>
        </w:rPr>
        <w:lastRenderedPageBreak/>
        <w:t>человечностью, сердечностью. Нежность души Прокофьева со временем все больше и больше проявляла себя в щедрости лирического начала его произведений. Наследие Прокофьева впечатляет как разнообразием жанров, так и количеством созданных им произведений. Редкая творческая продуктивность Прокофьева объясняется не только фанатичным желанием сочинять, но и дисциплинированностью, трудолюбием, воспитанным с детства. Практически все музыкальные жанры: опера, балет, концерт, симфония, соната, песня, романс, кантата, театральная и киномузыка, музыка для детей</w:t>
      </w:r>
      <w:proofErr w:type="gramStart"/>
      <w:r w:rsidRPr="00027813">
        <w:rPr>
          <w:rFonts w:ascii="Times New Roman" w:hAnsi="Times New Roman" w:cs="Times New Roman"/>
          <w:sz w:val="28"/>
        </w:rPr>
        <w:t>.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7813">
        <w:rPr>
          <w:rFonts w:ascii="Times New Roman" w:hAnsi="Times New Roman" w:cs="Times New Roman"/>
          <w:sz w:val="28"/>
        </w:rPr>
        <w:t>ф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ортепианный цикл “Детская музыка”, соната для скрипки соло, симфоническая сказка “Петя и Волк”, вокальная композиция “Три детские песни”, кантата “Баллада о мальчике, оставшимся неизвестным” индивидуальность, самобытность Прокофьева связаны, прежде всего, с удивительной разноплановостью образного строя сочинений. В своей “Автобиографии” композитор специально остановился на тех главных линиях, по которым двигалось его творчество. Первая линия – классическая. Сам Прокофьев назвал ее в числе первых. Примечательно, что Прокофьев стоит у истоков неоклассицистского 3 направления в искусстве XX века, в которое были вовлечены крупнейшие композиторы, такие как И. Стравинский, М. Равель, П. Хиндемит, А. Онеггер Для неоклассицизма характерно обращение к принципам музыкального мышления и жанрам, типичным для барокко, раннего классицизма. Обращение к забытым жанрам и стилистическим принципам этих эпох, но с новых эстетических позиций. У Прокофьева черты неоклассицизма проявляются в обращении к жанрам сонаты, концерта, менуэта, гавота; в “галантности”, прозрачности фактуры; в структурной четкости многих неоклассицистских произведений </w:t>
      </w:r>
      <w:proofErr w:type="gramStart"/>
      <w:r w:rsidRPr="00027813">
        <w:rPr>
          <w:rFonts w:ascii="Times New Roman" w:hAnsi="Times New Roman" w:cs="Times New Roman"/>
          <w:sz w:val="28"/>
        </w:rPr>
        <w:t>композитора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часто напоминающих музыку XVII–XVIII веков. Но то, что происходило в его сочинениях из прошлого, обретало новый смысл, начинало искриться истинно прокофьевскими красками. Яркий пример неоклассицистского произведения Прокофьева – симфония № 1, ре-мажор “Классическая”. Вторая линия – новаторская и связанная с нею токкатная или моторная. Эта линия была во многом определена, по признанию самого композитора, встречей с Танеевым в 1902 году, пошутившим над простоватыми гармониями в симфонии. Поиски нового </w:t>
      </w:r>
      <w:proofErr w:type="gramStart"/>
      <w:r w:rsidRPr="00027813">
        <w:rPr>
          <w:rFonts w:ascii="Times New Roman" w:hAnsi="Times New Roman" w:cs="Times New Roman"/>
          <w:sz w:val="28"/>
        </w:rPr>
        <w:t>гармонического и мелодического языка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вылились в ту накаленную эмоциональность, первозданную стихийность, повышенную экспрессию, резкость звучания и неудержимый напор ритмов, которые отличали не только ранние опусы композитора, но и более поздние. </w:t>
      </w:r>
      <w:proofErr w:type="gramStart"/>
      <w:r w:rsidRPr="00027813">
        <w:rPr>
          <w:rFonts w:ascii="Times New Roman" w:hAnsi="Times New Roman" w:cs="Times New Roman"/>
          <w:sz w:val="28"/>
        </w:rPr>
        <w:t>Примеры произведений, воплощающих новаторскую линию творчества Прокофьева – фортепианная пьеса “Наваждение”, фортепианный цикл “Сарказмы”, симфония № 2 ре минор, соната № 7, опера “Игрок”, “Скифская сюита” для оркестра.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Третья линия – лирическая. “В лирике мне в течение долгого времени отказывали вовсе и, непоощренная, она развивалась медленно”, - писал Прокофьев в “Автобиографии”. Со временем лирическая струя все больше расцветала. Оставаясь всегда сдержанной, она до сегодняшнего дня покоряет теплотой, одухотворенностью, искренностью. Лирические страницы музыки композитора отмечены оттенком спокойствия. Это тип “объективной лирики”. В качестве </w:t>
      </w:r>
      <w:r w:rsidRPr="00027813">
        <w:rPr>
          <w:rFonts w:ascii="Times New Roman" w:hAnsi="Times New Roman" w:cs="Times New Roman"/>
          <w:sz w:val="28"/>
        </w:rPr>
        <w:lastRenderedPageBreak/>
        <w:t>примеров подобной лирики можно привести</w:t>
      </w:r>
      <w:proofErr w:type="gramStart"/>
      <w:r w:rsidRPr="00027813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ервый скрипичный концерт ор.19, “Сказка” ор.3, оркестровые пьесы “Сны”, “Осеннее”, романсы ор.9, “Легенда” ор.12, хоры на тексты Бальмонта, “Бабушкины сказки”, романсы на тексты А. Ахматовой. Четвертая линия – гротесковая. Однако сам композитор не склонен был видеть в своей музыке гротеск. “Я предпочел бы заменить его термином “скерцозность” или, если угодно, тремя русскими словами, дающими градацию его: шутка, смех, насмешка”, - писал Прокофьев. Юмор Прокофьева по преимуществу светлый, его насмешка скорее беззлобна, она идет от театральности комедии dell’arte, с ее эксцентричными, как бы “ненастоящими” положениями. </w:t>
      </w:r>
      <w:proofErr w:type="gramStart"/>
      <w:r w:rsidRPr="00027813">
        <w:rPr>
          <w:rFonts w:ascii="Times New Roman" w:hAnsi="Times New Roman" w:cs="Times New Roman"/>
          <w:sz w:val="28"/>
        </w:rPr>
        <w:t>Примеры произведений, воплощающих данную линию в творчестве – это фортепианные циклы “Сарказмы”, “Мимолетности”, балет “Золушка”, опера “Дуэнья”.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Прокофьев всегда оставался самим собой. И когда он </w:t>
      </w:r>
      <w:proofErr w:type="gramStart"/>
      <w:r w:rsidRPr="00027813">
        <w:rPr>
          <w:rFonts w:ascii="Times New Roman" w:hAnsi="Times New Roman" w:cs="Times New Roman"/>
          <w:sz w:val="28"/>
        </w:rPr>
        <w:t>смело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отметал такие традиционные приемы, как секвенции, “сладкие” нонаккорды, и когда в 30-х годах, после повышенного эмоционального тонуса и усложненности многих ранних сочинений, искал новую простоту. “Основное достоинство (или 4 недостаток, как вам будет угодно) моей музыки – поиск собственного, оригинального стиля. Я не желаю имитировать чужой стиль. Я отвергаю привычные методы композиции. Новизна – это то, к чему я всегда стремился”, - говорил Прокофьев. Новаторство языка Прокофьева шло как бы изнутри, за счет намеренного заострения привычных выразительных средств. Прокофьев, действительно, обладал уменьем “… вливать в старые меха совершенно новое великолепного гармонического букета вино …” (Каратыгин, 1925 г.). Среди композиторов своего времени Прокофьев выделяется замечательной и уже редкой для музыканта XX века способностью сочинять прекрасные мелодии. Мелодика Прокофьева удивительна разнообразна. </w:t>
      </w:r>
      <w:proofErr w:type="gramStart"/>
      <w:r w:rsidRPr="00027813">
        <w:rPr>
          <w:rFonts w:ascii="Times New Roman" w:hAnsi="Times New Roman" w:cs="Times New Roman"/>
          <w:sz w:val="28"/>
        </w:rPr>
        <w:t>Для мелодики Прокофьева характерен необычайно широкий диапазон, острые скачки на широкие интервалы, буффонная повторность, гибкая извилистость кантилены с внутренним широчайшим регистровым диапазоном, слияние песенности и декламационности, регистровое “раскрепощение” (тема, начатая в низком регистре легко может окончиться в высоком), тяготение к сравнительно частой смене тембров, тембровое раздробление мелодии.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Примеры произведений Прокофьева, воплощающих характерные черты мелодики: соната для фортепиано № 7, 1 часть, тема побочной партии, симфония № 1, 1 часть, тема побочной партии, симфония № 7, 3 часть, основная тема Характерность мелодики Прокофьева находится в неразрывном единстве с ладогармонической стороной его стиля. В отличие от многих своих современников Прокофьев был приверженцем тональной музыки. Однако “прокофьевская тональность” - качественно новое явление. Для анализа гармонического языка Прокофьева был впоследствии предложен ряд новых теоретических терминов, в частности “двенадцатиступенная тональность”, “расширенная тональность</w:t>
      </w:r>
      <w:proofErr w:type="gramStart"/>
      <w:r w:rsidRPr="00027813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ля гармонии Прокофьева характерны аккорды с внедряющимися или замененными ступенями. Это трезвучия, септаккорды с гроздьями секунд вокруг основных тонов, с квартами и тритонами вместо терций. Авторская гармония композитора – “прокофьевская доминанта” с повышенными тонами квинты и септимы. Для </w:t>
      </w:r>
      <w:r w:rsidRPr="00027813">
        <w:rPr>
          <w:rFonts w:ascii="Times New Roman" w:hAnsi="Times New Roman" w:cs="Times New Roman"/>
          <w:sz w:val="28"/>
        </w:rPr>
        <w:lastRenderedPageBreak/>
        <w:t xml:space="preserve">ладового мышления композиторы характерны: политональность, </w:t>
      </w:r>
      <w:proofErr w:type="gramStart"/>
      <w:r w:rsidRPr="00027813">
        <w:rPr>
          <w:rFonts w:ascii="Times New Roman" w:hAnsi="Times New Roman" w:cs="Times New Roman"/>
          <w:sz w:val="28"/>
        </w:rPr>
        <w:t>ладовое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переченье. Яркие примеры </w:t>
      </w:r>
      <w:proofErr w:type="gramStart"/>
      <w:r w:rsidRPr="00027813">
        <w:rPr>
          <w:rFonts w:ascii="Times New Roman" w:hAnsi="Times New Roman" w:cs="Times New Roman"/>
          <w:sz w:val="28"/>
        </w:rPr>
        <w:t>гармонического языка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Прокофьева: соната № 7, 1 часть, тема главной партии, симфония № 1,1 часть тема главной партии, балет “Ромео и Джульетта”, № 10, первая тема Джульетты. Стилистика музыки Прокофьева, помимо мелодических и гармонических средств, во многом определяется ритмом. Энергия ритма ассоциировалась в сознании композитора с духом времени. Прокофьевский ритм – это ритм регулярный, проявляющийся в опоре на постоянный так, с акцентированной сильной долей</w:t>
      </w:r>
      <w:proofErr w:type="gramStart"/>
      <w:r w:rsidRPr="00027813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регулярностью связана приверженность композитора к квадратным структурам, часто встречается у него оформление темы в виде восьмитактового периода, что в целом редко наблюдается в музыке XX века. Велико значение 5 </w:t>
      </w:r>
      <w:proofErr w:type="gramStart"/>
      <w:r w:rsidRPr="00027813">
        <w:rPr>
          <w:rFonts w:ascii="Times New Roman" w:hAnsi="Times New Roman" w:cs="Times New Roman"/>
          <w:sz w:val="28"/>
        </w:rPr>
        <w:t>ритмического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ostinato. Например, хоровое ostinato “Пити, пити”, передающее состояние бреда умирающего князя Андрея и возникающее как рефрен в картине 12 оперы “Война и мир”, или заклинание в кантате “Семеро их”, или ритмическое ostinato в третьей части сонаты № 7. Около полувека продолжалась творческая деятельность Прокофьева. Стремительно развивался его талант, до конца своей жизни Прокофьев находился в постоянном поиске, всегда был полон замыслов. В творчестве композитора принято выделять отдельные периоды с характерными для них стилевыми тенденциями. Среди них часто отмечают </w:t>
      </w:r>
      <w:proofErr w:type="gramStart"/>
      <w:r w:rsidRPr="00027813">
        <w:rPr>
          <w:rFonts w:ascii="Times New Roman" w:hAnsi="Times New Roman" w:cs="Times New Roman"/>
          <w:sz w:val="28"/>
        </w:rPr>
        <w:t>поздний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, завершающий деятельность художника. Такой период существует и в творчестве Прокофьева. Определенная общность стиля свойственна ряду поздних произведений – оратории “На страже мира”, балету “Каменный цветок”, Симфонии – концерту для виолончели, Девятой фортепианной сонате. Особенно ярко новые тенденции сказались в великолепной Седьмой симфонии, наиболее цельном и художественно завершенном сочинении, написанном Прокофьевым после 1948 года. </w:t>
      </w:r>
    </w:p>
    <w:p w:rsidR="002329D2" w:rsidRPr="00027813" w:rsidRDefault="002329D2" w:rsidP="002329D2">
      <w:pPr>
        <w:ind w:left="-567" w:right="-284"/>
        <w:jc w:val="both"/>
        <w:rPr>
          <w:rFonts w:ascii="Times New Roman" w:hAnsi="Times New Roman" w:cs="Times New Roman"/>
          <w:sz w:val="28"/>
        </w:rPr>
      </w:pPr>
      <w:r w:rsidRPr="00027813">
        <w:rPr>
          <w:rFonts w:ascii="Times New Roman" w:hAnsi="Times New Roman" w:cs="Times New Roman"/>
          <w:sz w:val="28"/>
        </w:rPr>
        <w:t xml:space="preserve">Его музыка отличается саркастическими образами, сатирическими и гротесковыми нотками. Иногда в ней можно заметить даже тяжёлые и грубые ритмы, но при всём этом произведения композитора не лишены лирики. Например, в фортепианных циклах "Сарказмы" и "Мимолетности" можно заметить не только лирические моменты, но и какие-то застенчивые нотки. Такие качества присущи и произведениям композитора, написанным на стихи Ахматовой, Бальмонта и Апухтина. Причём лирика Прокофьева довольно противоречива, в ней сливаются, казалось бы, несовместимые вещи - вдохновение, яркие эмоции и открытость, но при этом сдержанность и чистота. Критики называли Прокофьева композитором-новатором, который создал в музыке собственный стиль и способы выражения своих настроений и мыслей. Произведениям Прокофьева свойственна активность, во многих из них прослеживается эпическое начало. Творчество композитора практически ни на шаг не отступает от традиций русской музыки, музыки таких композиторов как Бородин, Мусоргский, Римский-Корсаков. Ещё одним качеством Прокофьева, которое сыграло немалую роль в выражении его индивидуальности, являлась природная наблюдательность композитора. Это позволяло ему сочетать </w:t>
      </w:r>
      <w:r w:rsidRPr="00027813">
        <w:rPr>
          <w:rFonts w:ascii="Times New Roman" w:hAnsi="Times New Roman" w:cs="Times New Roman"/>
          <w:sz w:val="28"/>
        </w:rPr>
        <w:lastRenderedPageBreak/>
        <w:t xml:space="preserve">внешние характеристики с психологической стороной вещей и событий, которые он отражал в своём творчестве. Это в большей степени отразилось на сценическом жанре музыки Прокофьева, где он стремился к наибольшему реализму образов, преодолению статики и других условностей оперы и балета. Роль пантомимы в балете стала более значимой именно благодаря Прокофьеву. Оперы композитора были лишены стихотворного либретто, он </w:t>
      </w:r>
      <w:proofErr w:type="gramStart"/>
      <w:r w:rsidRPr="00027813">
        <w:rPr>
          <w:rFonts w:ascii="Times New Roman" w:hAnsi="Times New Roman" w:cs="Times New Roman"/>
          <w:sz w:val="28"/>
        </w:rPr>
        <w:t>заменил его на прозаические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тексты. Большую роль Прокофьев придавал речевой интонации персонажей, поэтому оперы великого мастера отличаются многоплановостью драматургии и жанровой многозначностью. Яркий пример опера "Война и мир", где </w:t>
      </w:r>
      <w:proofErr w:type="gramStart"/>
      <w:r w:rsidRPr="00027813">
        <w:rPr>
          <w:rFonts w:ascii="Times New Roman" w:hAnsi="Times New Roman" w:cs="Times New Roman"/>
          <w:sz w:val="28"/>
        </w:rPr>
        <w:t>слиты</w:t>
      </w:r>
      <w:proofErr w:type="gramEnd"/>
      <w:r w:rsidRPr="00027813">
        <w:rPr>
          <w:rFonts w:ascii="Times New Roman" w:hAnsi="Times New Roman" w:cs="Times New Roman"/>
          <w:sz w:val="28"/>
        </w:rPr>
        <w:t xml:space="preserve"> воедино народно-героическая эпопея и лирико-психологическая 9 драма. Отдельного внимания достойны фортепианные сочинения Прокофьева, которым свойственны энергия и упругость ритма, ясные фактуры и формы при отчётливости звучания. Эпическая направленность творчества композитора наиболее заметна в его симфонических произведениях - увертюрах, сюитах, симфониях, кантатах и так далее. Большинство этих творений отличаются повествовательностью, объективностью, драматургией и сопоставлением образов. Прокофьев стал новым веянием в развитии музыкальной культуры 20 века. Его оригинальность и своеобразие мышления в музыке, собственное восприятие мелодий, ритма и гармонии стали примером для подражания для многих не только советских, но и зарубежных композиторов. Музыкальные сочинения композитора наиболее полно собраны в 20 томах, изданных в 1955-1967 годах. Д. Б. Кабалевский О Сергее Прокофьеве и его музыке для детей Сергея Прокофьева смело можно назвать солнцем русской музыки </w:t>
      </w:r>
      <w:r>
        <w:rPr>
          <w:rFonts w:ascii="Times New Roman" w:hAnsi="Times New Roman" w:cs="Times New Roman"/>
          <w:sz w:val="28"/>
        </w:rPr>
        <w:t xml:space="preserve">двадцатого века. </w:t>
      </w:r>
    </w:p>
    <w:p w:rsidR="00486156" w:rsidRDefault="00486156" w:rsidP="0096592F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FFD" w:rsidRPr="00486156" w:rsidRDefault="00486156" w:rsidP="0096592F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5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51FFD" w:rsidRDefault="00551FFD" w:rsidP="0096592F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B6" w:rsidRDefault="00E678B6" w:rsidP="00E678B6">
      <w:pPr>
        <w:pStyle w:val="a8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текст в рабочую тетрадь и выучить.</w:t>
      </w:r>
    </w:p>
    <w:p w:rsidR="00E678B6" w:rsidRDefault="00E678B6" w:rsidP="00E678B6">
      <w:pPr>
        <w:pStyle w:val="a8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 учебнику соответствующий раздел.</w:t>
      </w:r>
    </w:p>
    <w:p w:rsidR="00486156" w:rsidRPr="00486156" w:rsidRDefault="00486156" w:rsidP="00E678B6">
      <w:pPr>
        <w:pStyle w:val="a8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 по  ссылке</w:t>
      </w:r>
      <w:r w:rsidR="00E678B6">
        <w:rPr>
          <w:rFonts w:ascii="Times New Roman" w:hAnsi="Times New Roman" w:cs="Times New Roman"/>
          <w:sz w:val="28"/>
          <w:szCs w:val="28"/>
        </w:rPr>
        <w:t>:</w:t>
      </w:r>
      <w:r w:rsidRPr="00486156">
        <w:t xml:space="preserve"> </w:t>
      </w:r>
    </w:p>
    <w:p w:rsidR="00486156" w:rsidRDefault="00486156" w:rsidP="0048615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C2DB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https://www.youtube.com/watch?v=jbjAvZ8Zk0E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(Н.Я. мясковский)</w:t>
      </w:r>
    </w:p>
    <w:p w:rsidR="00486156" w:rsidRDefault="00486156" w:rsidP="00486156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C2DBE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https://www.youtube.com/watch?v=MI2sqKObsRs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(С.С. Прокофьев)</w:t>
      </w:r>
    </w:p>
    <w:sectPr w:rsidR="00486156" w:rsidSect="002329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84" w:rsidRDefault="00394F84" w:rsidP="007D6F65">
      <w:pPr>
        <w:spacing w:after="0" w:line="240" w:lineRule="auto"/>
      </w:pPr>
      <w:r>
        <w:separator/>
      </w:r>
    </w:p>
  </w:endnote>
  <w:endnote w:type="continuationSeparator" w:id="0">
    <w:p w:rsidR="00394F84" w:rsidRDefault="00394F84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84" w:rsidRDefault="00394F84" w:rsidP="007D6F65">
      <w:pPr>
        <w:spacing w:after="0" w:line="240" w:lineRule="auto"/>
      </w:pPr>
      <w:r>
        <w:separator/>
      </w:r>
    </w:p>
  </w:footnote>
  <w:footnote w:type="continuationSeparator" w:id="0">
    <w:p w:rsidR="00394F84" w:rsidRDefault="00394F84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44E5111"/>
    <w:multiLevelType w:val="hybridMultilevel"/>
    <w:tmpl w:val="87E858B0"/>
    <w:lvl w:ilvl="0" w:tplc="A27CDF0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59CF"/>
    <w:multiLevelType w:val="multilevel"/>
    <w:tmpl w:val="4F1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F19D0"/>
    <w:multiLevelType w:val="hybridMultilevel"/>
    <w:tmpl w:val="05C0D7B2"/>
    <w:lvl w:ilvl="0" w:tplc="3ACAB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090F7C"/>
    <w:rsid w:val="0013270F"/>
    <w:rsid w:val="00160A0D"/>
    <w:rsid w:val="00162E4E"/>
    <w:rsid w:val="00205502"/>
    <w:rsid w:val="002157F5"/>
    <w:rsid w:val="002329D2"/>
    <w:rsid w:val="00262E0B"/>
    <w:rsid w:val="0027732F"/>
    <w:rsid w:val="00291951"/>
    <w:rsid w:val="002A391E"/>
    <w:rsid w:val="002C2315"/>
    <w:rsid w:val="002C53B0"/>
    <w:rsid w:val="002D1556"/>
    <w:rsid w:val="002F7313"/>
    <w:rsid w:val="003067A1"/>
    <w:rsid w:val="003222D7"/>
    <w:rsid w:val="00322400"/>
    <w:rsid w:val="00365D67"/>
    <w:rsid w:val="0036747E"/>
    <w:rsid w:val="00394F84"/>
    <w:rsid w:val="004274F7"/>
    <w:rsid w:val="004640B9"/>
    <w:rsid w:val="00486156"/>
    <w:rsid w:val="004C5A59"/>
    <w:rsid w:val="004F22DC"/>
    <w:rsid w:val="00551FFD"/>
    <w:rsid w:val="00575A5C"/>
    <w:rsid w:val="005A58BC"/>
    <w:rsid w:val="005B41F8"/>
    <w:rsid w:val="005B72CE"/>
    <w:rsid w:val="00637F09"/>
    <w:rsid w:val="006612E4"/>
    <w:rsid w:val="00676441"/>
    <w:rsid w:val="006A06C6"/>
    <w:rsid w:val="006C1EDC"/>
    <w:rsid w:val="006D02DE"/>
    <w:rsid w:val="00756FA2"/>
    <w:rsid w:val="00797413"/>
    <w:rsid w:val="007D088A"/>
    <w:rsid w:val="007D59D6"/>
    <w:rsid w:val="007D6A7A"/>
    <w:rsid w:val="007D6F65"/>
    <w:rsid w:val="00804510"/>
    <w:rsid w:val="008279CB"/>
    <w:rsid w:val="008370CA"/>
    <w:rsid w:val="008C4BBD"/>
    <w:rsid w:val="008E493F"/>
    <w:rsid w:val="009314CA"/>
    <w:rsid w:val="0096592F"/>
    <w:rsid w:val="00986C23"/>
    <w:rsid w:val="009B1AE4"/>
    <w:rsid w:val="009D191F"/>
    <w:rsid w:val="00A305B4"/>
    <w:rsid w:val="00A44FCA"/>
    <w:rsid w:val="00A6383B"/>
    <w:rsid w:val="00A90DAF"/>
    <w:rsid w:val="00AD042D"/>
    <w:rsid w:val="00AD5A64"/>
    <w:rsid w:val="00B7718A"/>
    <w:rsid w:val="00BF4625"/>
    <w:rsid w:val="00C057BC"/>
    <w:rsid w:val="00C5789A"/>
    <w:rsid w:val="00CC431C"/>
    <w:rsid w:val="00CC4667"/>
    <w:rsid w:val="00D33A3A"/>
    <w:rsid w:val="00DE14EB"/>
    <w:rsid w:val="00E00FE1"/>
    <w:rsid w:val="00E1103A"/>
    <w:rsid w:val="00E13ACE"/>
    <w:rsid w:val="00E5067C"/>
    <w:rsid w:val="00E65E3F"/>
    <w:rsid w:val="00E678B6"/>
    <w:rsid w:val="00EF3886"/>
    <w:rsid w:val="00F442B1"/>
    <w:rsid w:val="00F77C55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paragraph" w:styleId="2">
    <w:name w:val="heading 2"/>
    <w:basedOn w:val="a"/>
    <w:next w:val="a"/>
    <w:link w:val="20"/>
    <w:uiPriority w:val="9"/>
    <w:unhideWhenUsed/>
    <w:qFormat/>
    <w:rsid w:val="00551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1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A58B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A58B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9D19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51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tcoteret">
    <w:name w:val="tatcoteret"/>
    <w:basedOn w:val="a"/>
    <w:rsid w:val="0055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5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-1">
    <w:name w:val="body-1"/>
    <w:basedOn w:val="a"/>
    <w:rsid w:val="0055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jAvZ8Zk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I2sqKObs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1FD7C-0EA1-4F50-9E50-00B985E8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7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2022-01-25T10:57:00Z</dcterms:created>
  <dcterms:modified xsi:type="dcterms:W3CDTF">2022-02-22T12:05:00Z</dcterms:modified>
</cp:coreProperties>
</file>