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5" w:rsidRDefault="00BD5E85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Задание по предмету МЛ для 1 курса специализации «Ор</w:t>
      </w:r>
      <w:r w:rsidR="00F47E35">
        <w:rPr>
          <w:rFonts w:ascii="Times New Roman" w:eastAsia="Times New Roman" w:hAnsi="Times New Roman" w:cs="Times New Roman"/>
          <w:color w:val="1A1C27"/>
          <w:sz w:val="28"/>
          <w:szCs w:val="28"/>
        </w:rPr>
        <w:t>кестровые струнные инструменты, «Вокальное искусство».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Преподаватель Пронина Н.В.</w:t>
      </w:r>
    </w:p>
    <w:p w:rsidR="00BD5E85" w:rsidRDefault="00BD5E85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Фортепианные сочинени</w:t>
      </w:r>
      <w:bookmarkStart w:id="0" w:name="_ftnref1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я</w:t>
      </w:r>
      <w:bookmarkEnd w:id="0"/>
      <w:r>
        <w:rPr>
          <w:rFonts w:ascii="Times New Roman" w:eastAsia="Times New Roman" w:hAnsi="Times New Roman" w:cs="Times New Roman"/>
          <w:color w:val="1D6B44"/>
          <w:sz w:val="28"/>
          <w:szCs w:val="28"/>
          <w:u w:val="single"/>
        </w:rPr>
        <w:t xml:space="preserve">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Моцарта были теснейшим образом связаны с его педагогической и исполнительской практикой. Он был величайшим пианистом своего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ени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Ж</w:t>
      </w:r>
      <w:proofErr w:type="gram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изнь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Моцарта пришлась на тот период, когда в музыкальной жизни были распространены одновременно и клавеси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н, и 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клавикорд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. И если по отношению к раннему творчеству Моцарта принято говорить о клавирном стиле, то с конца 1770-х годов композитор писал, несомненно, для фортепиано. Его новаторство ярче всего проявилось в клавирных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сочинениях</w:t>
      </w:r>
      <w:bookmarkStart w:id="1" w:name="c-moll-fantasy"/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Pr="00F5556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  <w:t>Ф</w:t>
      </w:r>
      <w:proofErr w:type="gramEnd"/>
      <w:r w:rsidRPr="00F5556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  <w:t>антазия</w:t>
      </w:r>
      <w:proofErr w:type="spellEnd"/>
      <w:r w:rsidRPr="00F5556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  <w:t xml:space="preserve"> </w:t>
      </w:r>
      <w:proofErr w:type="spellStart"/>
      <w:r w:rsidRPr="00F5556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  <w:t>c-moll</w:t>
      </w:r>
      <w:proofErr w:type="spellEnd"/>
      <w:r w:rsidRPr="00F5556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</w:rPr>
        <w:t xml:space="preserve"> (KV 4</w:t>
      </w:r>
      <w:bookmarkEnd w:id="1"/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Знаменитая Фантазия для фортепиано до-минор (KV 475) была закончена 20 мая 1785 года и, видимо, мыслилась как самостоятельное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сочинени</w:t>
      </w:r>
      <w:bookmarkStart w:id="2" w:name="_ftnref2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е</w:t>
      </w:r>
      <w:bookmarkEnd w:id="2"/>
      <w:proofErr w:type="gramStart"/>
      <w:r>
        <w:rPr>
          <w:rFonts w:ascii="Times New Roman" w:eastAsia="Times New Roman" w:hAnsi="Times New Roman" w:cs="Times New Roman"/>
          <w:color w:val="1D6B44"/>
          <w:sz w:val="28"/>
          <w:szCs w:val="28"/>
          <w:u w:val="single"/>
        </w:rPr>
        <w:t>.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О</w:t>
      </w:r>
      <w:proofErr w:type="gram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днако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в первом печатном издании, вышедшем в конце того же года, композитор объединил Фантазию с написанной годом ранее Сонатой в той же тональности (KV 457). Так сложился необычный цикл</w:t>
      </w:r>
      <w:r>
        <w:rPr>
          <w:rFonts w:ascii="Times New Roman" w:eastAsia="Times New Roman" w:hAnsi="Times New Roman" w:cs="Times New Roman"/>
          <w:color w:val="1D6B44"/>
          <w:sz w:val="28"/>
          <w:szCs w:val="28"/>
          <w:u w:val="single"/>
        </w:rPr>
        <w:t xml:space="preserve">,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в котором фантазия играет роль вступления к сонате (подобно тому, как в музыке Баха она нередко предпосылалась фуге). Впоследствии Бетховен объединил 2 жанра – фантазии и сонаты – в одном произведении. Один из примеров такого синтеза – </w:t>
      </w:r>
      <w:hyperlink r:id="rId5" w:history="1">
        <w:r w:rsidRPr="00F5556C">
          <w:rPr>
            <w:rFonts w:ascii="Times New Roman" w:eastAsia="Times New Roman" w:hAnsi="Times New Roman" w:cs="Times New Roman"/>
            <w:sz w:val="28"/>
            <w:szCs w:val="28"/>
          </w:rPr>
          <w:t xml:space="preserve">«Лунная» </w:t>
        </w:r>
        <w:proofErr w:type="spellStart"/>
        <w:r w:rsidRPr="00F5556C">
          <w:rPr>
            <w:rFonts w:ascii="Times New Roman" w:eastAsia="Times New Roman" w:hAnsi="Times New Roman" w:cs="Times New Roman"/>
            <w:sz w:val="28"/>
            <w:szCs w:val="28"/>
          </w:rPr>
          <w:t>соната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этом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цикле Моцарт выступил как продолжатель традиций И.С. Баха. Об этом говорит не только жанр, но и содержание его фантазии, близкое к трагедийным образам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баховских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сочинений (например, </w:t>
      </w:r>
      <w:hyperlink r:id="rId6" w:history="1">
        <w:r w:rsidRPr="00F5556C">
          <w:rPr>
            <w:rFonts w:ascii="Times New Roman" w:eastAsia="Times New Roman" w:hAnsi="Times New Roman" w:cs="Times New Roman"/>
            <w:color w:val="1D6B44"/>
            <w:sz w:val="28"/>
            <w:szCs w:val="28"/>
          </w:rPr>
          <w:t xml:space="preserve">«Хроматической фантазии и фуги» </w:t>
        </w:r>
        <w:proofErr w:type="spellStart"/>
        <w:r w:rsidRPr="00F5556C">
          <w:rPr>
            <w:rFonts w:ascii="Times New Roman" w:eastAsia="Times New Roman" w:hAnsi="Times New Roman" w:cs="Times New Roman"/>
            <w:color w:val="1D6B44"/>
            <w:sz w:val="28"/>
            <w:szCs w:val="28"/>
          </w:rPr>
          <w:t>d-moll</w:t>
        </w:r>
        <w:proofErr w:type="spellEnd"/>
      </w:hyperlink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). Характерен выбор тональности: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c-moll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– тональность сурового драматизма и патетики.</w:t>
      </w: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Драматургия фантазии основана на постоянном противопоставлении контрастных образов – драматических, скорбных и светлых, мечтательных. Так возникает 6 контрастных разделов, последний из которых является репризой первого, наиболее скорбного. Придавая всей композиции закругленность и завершенность, возвращение в конце фантазии начального образа выражает идею «</w:t>
      </w:r>
      <w:r w:rsidRPr="00F5556C">
        <w:rPr>
          <w:rFonts w:ascii="Times New Roman" w:eastAsia="Times New Roman" w:hAnsi="Times New Roman" w:cs="Times New Roman"/>
          <w:i/>
          <w:iCs/>
          <w:color w:val="1A1C27"/>
          <w:sz w:val="28"/>
          <w:szCs w:val="28"/>
        </w:rPr>
        <w:t>замкнутого круга».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 Смысл этой идеи глубоко трагичен: стремление преодолеть скорбь, обрести душевный покой и гармонию безрезультатно (подобный вывод утверждает и 40-я симфония).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Основная музыкальная мысль фантазии – ее начальная тема, повторяемая в конце, строится на 2-х контрастных элементах. В их противопоставлении отражен основной конфликт всей фантазии. </w:t>
      </w:r>
      <w:proofErr w:type="gram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I элемент – сумрачный и сосредоточенный (низкий регистр, ровный, «сковывающий» ритм, хроматическая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интервалика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, строгое октавное изложение); II элемент – два трепетных мотива-«вздоха», прерываемых паузами.</w:t>
      </w:r>
      <w:proofErr w:type="gramEnd"/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lastRenderedPageBreak/>
        <w:t>Весь первый раздел фантазии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Adagio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c-moll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) строится на развитии первого элемента основной темы. Его мелодические контуры постоянно меняются, приобретая то восходящую, то нисходящую направленность, вбирая интонации второго элемента.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Секвентное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развитие отличается тональной неустойчивостью.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Второй раздел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Adagio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D-dur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) – разительно контрастирует первому. Его светлая лирическая тема отличается напевностью, тональной устойчивостью и структурной определенностью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ababa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– двойная 3-частная форма).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Третий раздел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Allegro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→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B-dur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) – порывистый, возбужденный – содержит внутренний контраст. Он строится на двух контрастных темах, изложение которых напоминает сонатную разработку (поскольку обе темы сразу же подвергаются интонационным, ритмическим, тональным преобразованиям). Общая направленность развития идет от минора к мажору, от смятенности к светлому подъему чувств.</w:t>
      </w: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Четвертый раздел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Andantino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B-dur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) – это светлая кульминация фантазии. Его тема перекликается с пасторальной лирикой второго раздела, но создаваемый образ еще более поэтичен</w:t>
      </w:r>
      <w:bookmarkStart w:id="3" w:name="_ftnref4"/>
      <w:r w:rsidR="00F35D59"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fldChar w:fldCharType="begin"/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instrText xml:space="preserve"> HYPERLINK "http://musike.ru/index.php?id=30" \l "_ftn4" </w:instrText>
      </w:r>
      <w:r w:rsidR="00F35D59"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fldChar w:fldCharType="separate"/>
      </w:r>
      <w:r w:rsidRPr="00F5556C">
        <w:rPr>
          <w:rFonts w:ascii="Times New Roman" w:eastAsia="Times New Roman" w:hAnsi="Times New Roman" w:cs="Times New Roman"/>
          <w:color w:val="1D6B44"/>
          <w:sz w:val="28"/>
          <w:szCs w:val="28"/>
          <w:u w:val="single"/>
        </w:rPr>
        <w:t>[4]</w:t>
      </w:r>
      <w:r w:rsidR="00F35D59"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fldChar w:fldCharType="end"/>
      </w:r>
      <w:bookmarkEnd w:id="3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, идеально прекрасен. Музыка 4-го раздела обрывается «на полуслове» неожиданным вторжением следующего, пятого раздела.</w:t>
      </w: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Пятый раздел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g-moll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, </w:t>
      </w:r>
      <w:proofErr w:type="spellStart"/>
      <w:r w:rsidRPr="00F5556C">
        <w:rPr>
          <w:rFonts w:ascii="Times New Roman" w:eastAsia="Times New Roman" w:hAnsi="Times New Roman" w:cs="Times New Roman"/>
          <w:i/>
          <w:iCs/>
          <w:color w:val="1A1C27"/>
          <w:sz w:val="28"/>
          <w:szCs w:val="28"/>
        </w:rPr>
        <w:t>Piu</w:t>
      </w:r>
      <w:proofErr w:type="spellEnd"/>
      <w:r w:rsidRPr="00F5556C">
        <w:rPr>
          <w:rFonts w:ascii="Times New Roman" w:eastAsia="Times New Roman" w:hAnsi="Times New Roman" w:cs="Times New Roman"/>
          <w:i/>
          <w:iCs/>
          <w:color w:val="1A1C27"/>
          <w:sz w:val="28"/>
          <w:szCs w:val="28"/>
        </w:rPr>
        <w:t> </w:t>
      </w:r>
      <w:proofErr w:type="spellStart"/>
      <w:r w:rsidRPr="00F5556C">
        <w:rPr>
          <w:rFonts w:ascii="Times New Roman" w:eastAsia="Times New Roman" w:hAnsi="Times New Roman" w:cs="Times New Roman"/>
          <w:i/>
          <w:iCs/>
          <w:color w:val="1A1C27"/>
          <w:sz w:val="28"/>
          <w:szCs w:val="28"/>
        </w:rPr>
        <w:t>Allegro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) – драматический и напряженный. Вместо ясно оформленной темы – бурные пассажи, арпеджио. Окончание пятого раздела вливается в репризу первой темы.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Итак, минорные разделы фантазии (1, 3, 5) тонально неустойчивы, незамкнуты, подчеркнуто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импровизационны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полны внутренних контрастов. Мажорные разделы отличаются лирической напевностью, тональной и структурной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определенносью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, использованием приемов варьи</w:t>
      </w:r>
      <w:bookmarkStart w:id="4" w:name="c-moll-sonata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рования</w:t>
      </w:r>
      <w:bookmarkEnd w:id="4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Соната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c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moll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воспринимается как закономерное продолжение фантазии, в первую очередь благодаря характеру I части, пронизанной яркими контрастами. В ее музыке также чувствуется воздействие импровизационно-патетического стиля И.С. Баха. Хотя Моцарт создал после нее еще несколько сонат для клавира, она осталась высшим достижением его в этом жанре.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Главная партия </w:t>
      </w:r>
      <w:proofErr w:type="gram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сонатного</w:t>
      </w:r>
      <w:proofErr w:type="gram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allegro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была бы совершенно естественна в симфоническом звучании, в сопоставлении оркестрового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tutti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и струнных. Сама тональность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c-moll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предопределяет основное настроение – мужественной патетики.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Побочная партия (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Es-dur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) включает 2 родственные по смыслу темы. Их трепетное волнение, мягкие хроматические «вздохи», сочетание лирической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lastRenderedPageBreak/>
        <w:t xml:space="preserve">напевности с возбужденной ритмической пульсацией напоминают арию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Керубино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«Я и сам не пойму, что со мною» (в той же тональности). Близка им по характеру и тема заключительной партии (тоже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Es-dur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).</w:t>
      </w:r>
    </w:p>
    <w:p w:rsidR="00F5556C" w:rsidRPr="00F5556C" w:rsidRDefault="00F5556C" w:rsidP="00F5556C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Острота контраста между главной и побочными темами усилена краткостью перехода (связующая партия занимает всего 4 такта)</w:t>
      </w:r>
      <w:proofErr w:type="gram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Р</w:t>
      </w:r>
      <w:proofErr w:type="gramEnd"/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азработка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 предельно лаконична, но при этом полна драматического напряжения. Основной тон в ней задает тема главной партии, ее героические унисоны, звучащие на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триольном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фоне из связующей партии. Мимолетно возникающая 1-я побочная на этот раз звучит в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миноре</w:t>
      </w:r>
      <w:proofErr w:type="gram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Р</w:t>
      </w:r>
      <w:proofErr w:type="gramEnd"/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еприза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 также отмечена почти безраздельным господством минора – теперь и 2-я побочная, и заключительная темы, как и главная, звучит в основной тональности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c-moll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 </w:t>
      </w:r>
      <w:r w:rsidRPr="00F5556C">
        <w:rPr>
          <w:rFonts w:ascii="Times New Roman" w:eastAsia="Times New Roman" w:hAnsi="Times New Roman" w:cs="Times New Roman"/>
          <w:bCs/>
          <w:color w:val="1A1C27"/>
          <w:sz w:val="28"/>
          <w:szCs w:val="28"/>
        </w:rPr>
        <w:t>Подобное «</w:t>
      </w:r>
      <w:proofErr w:type="spellStart"/>
      <w:r w:rsidRPr="00F5556C">
        <w:rPr>
          <w:rFonts w:ascii="Times New Roman" w:eastAsia="Times New Roman" w:hAnsi="Times New Roman" w:cs="Times New Roman"/>
          <w:bCs/>
          <w:color w:val="1A1C27"/>
          <w:sz w:val="28"/>
          <w:szCs w:val="28"/>
        </w:rPr>
        <w:t>оминоривание</w:t>
      </w:r>
      <w:proofErr w:type="spellEnd"/>
      <w:r w:rsidRPr="00F5556C">
        <w:rPr>
          <w:rFonts w:ascii="Times New Roman" w:eastAsia="Times New Roman" w:hAnsi="Times New Roman" w:cs="Times New Roman"/>
          <w:bCs/>
          <w:color w:val="1A1C27"/>
          <w:sz w:val="28"/>
          <w:szCs w:val="28"/>
        </w:rPr>
        <w:t>» мажорных тем – черта, типичная для музыки Моцарта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 (то же самое есть и в симфонии № 40). Краткая кода еще раз возвращает к основному образу I части – главной партии.</w:t>
      </w: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Медленная часть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 сонаты – это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Adagio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в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Es-dur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 Как и лирические части моцартовских симфоний, оно написано в сонатной форме.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F5556C">
        <w:rPr>
          <w:rFonts w:ascii="Times New Roman" w:eastAsia="Times New Roman" w:hAnsi="Times New Roman" w:cs="Times New Roman"/>
          <w:iCs/>
          <w:color w:val="1A1C27"/>
          <w:sz w:val="28"/>
          <w:szCs w:val="28"/>
        </w:rPr>
        <w:t>Финал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, подобно финалу 40-й симфонии далек от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жанровости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и своим драматизмом перекликается с I частью сонаты. Его главная тема беспокойна, сумрачна и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внутриконтрастна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: непрерывный поток синкопированных задержаний сменяется настойчивым повторением одного звука на фоне D и взлетающими вверх арпеджио. Смены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тематизма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сопровождаются резкими динамическими контрастами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p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– </w:t>
      </w:r>
      <w:proofErr w:type="spellStart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f</w:t>
      </w:r>
      <w:proofErr w:type="spellEnd"/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 Одним из сильных выразительных эффектов становятся многократные остановки – внезапные длительные паузы с ферматами.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2. Составить краткий тезисный конспект данной темы по учебнику «МЛЗС»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 2,</w:t>
      </w:r>
      <w:r w:rsidR="00F47E35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глава «В.А.Моцарт», 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стр.   </w:t>
      </w:r>
      <w:r w:rsidR="00F47E35">
        <w:rPr>
          <w:rFonts w:ascii="Times New Roman" w:eastAsia="Times New Roman" w:hAnsi="Times New Roman" w:cs="Times New Roman"/>
          <w:color w:val="1A1C27"/>
          <w:sz w:val="28"/>
          <w:szCs w:val="28"/>
        </w:rPr>
        <w:t>267-276.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Default="00F47E35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3. Подготовиться  к викторине, </w:t>
      </w:r>
      <w:r w:rsid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используя тематический материал учебника.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4. Подготовить ответы на следующие вопросы: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Default="00F5556C" w:rsidP="00F5556C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Указать время возникновения данных произведений.</w:t>
      </w:r>
    </w:p>
    <w:p w:rsidR="00F5556C" w:rsidRDefault="00F5556C" w:rsidP="00F5556C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Определить характер образности фантазии 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c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moll</w:t>
      </w:r>
      <w:r w:rsidRP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</w:p>
    <w:p w:rsidR="00F5556C" w:rsidRDefault="00171794" w:rsidP="00F5556C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Указать</w:t>
      </w:r>
      <w:r w:rsidR="00F5556C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композиционные особенности фантазии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c</w:t>
      </w:r>
      <w:r w:rsidRPr="00993B3B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moll</w:t>
      </w:r>
      <w:r w:rsidRPr="00993B3B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</w:p>
    <w:p w:rsidR="00993B3B" w:rsidRPr="00DE1EBA" w:rsidRDefault="00993B3B" w:rsidP="00F5556C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Назвать форму и темп второй части сонаты </w:t>
      </w:r>
      <w:r w:rsidRPr="00993B3B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c</w:t>
      </w:r>
      <w:r w:rsidRPr="00993B3B">
        <w:rPr>
          <w:rFonts w:ascii="Times New Roman" w:eastAsia="Times New Roman" w:hAnsi="Times New Roman" w:cs="Times New Roman"/>
          <w:color w:val="1A1C2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moll</w:t>
      </w:r>
      <w:r w:rsidRPr="00993B3B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</w:p>
    <w:p w:rsidR="00DE1EBA" w:rsidRPr="00CC42CC" w:rsidRDefault="00DE1EBA" w:rsidP="00DE1EBA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DE1EBA" w:rsidRPr="00CC42CC" w:rsidRDefault="00DE1EBA" w:rsidP="00DE1EBA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DE1EBA" w:rsidRDefault="00DE1EBA" w:rsidP="00DE1E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Тема «Духовная музыка В.А.Моцарта. «Реквием»».</w:t>
      </w:r>
    </w:p>
    <w:p w:rsidR="00DE1EBA" w:rsidRDefault="00DE1EBA" w:rsidP="00DE1E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DE1EBA" w:rsidRPr="00DE1EBA" w:rsidRDefault="00DE1EBA" w:rsidP="00DE1EB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Изучить опорный конспект по теме.</w:t>
      </w:r>
    </w:p>
    <w:p w:rsid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F5556C" w:rsidRPr="00F5556C" w:rsidRDefault="00F5556C" w:rsidP="00F55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</w:p>
    <w:p w:rsidR="005A5512" w:rsidRPr="005A5512" w:rsidRDefault="00CC42CC" w:rsidP="005A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C42CC">
        <w:rPr>
          <w:rFonts w:ascii="Times New Roman" w:hAnsi="Times New Roman" w:cs="Times New Roman"/>
          <w:color w:val="1A1C27"/>
          <w:sz w:val="28"/>
          <w:szCs w:val="28"/>
        </w:rPr>
        <w:lastRenderedPageBreak/>
        <w:t xml:space="preserve">В жанрах церковной музыки Моцарт ориентировался свободно: </w:t>
      </w:r>
      <w:proofErr w:type="gramStart"/>
      <w:r w:rsidRPr="00CC42CC">
        <w:rPr>
          <w:rFonts w:ascii="Times New Roman" w:hAnsi="Times New Roman" w:cs="Times New Roman"/>
          <w:color w:val="1A1C27"/>
          <w:sz w:val="28"/>
          <w:szCs w:val="28"/>
        </w:rPr>
        <w:t>по долгу</w:t>
      </w:r>
      <w:proofErr w:type="gramEnd"/>
      <w:r w:rsidRPr="00CC42CC">
        <w:rPr>
          <w:rFonts w:ascii="Times New Roman" w:hAnsi="Times New Roman" w:cs="Times New Roman"/>
          <w:color w:val="1A1C27"/>
          <w:sz w:val="28"/>
          <w:szCs w:val="28"/>
        </w:rPr>
        <w:t xml:space="preserve"> службы или на заказ он написал множество месс, мотетов, гимнов, антифонов и т.д. Большинство из них создано в </w:t>
      </w:r>
      <w:proofErr w:type="spellStart"/>
      <w:r w:rsidRPr="00CC42CC">
        <w:rPr>
          <w:rFonts w:ascii="Times New Roman" w:hAnsi="Times New Roman" w:cs="Times New Roman"/>
          <w:color w:val="1A1C27"/>
          <w:sz w:val="28"/>
          <w:szCs w:val="28"/>
        </w:rPr>
        <w:t>зальцбургский</w:t>
      </w:r>
      <w:proofErr w:type="spellEnd"/>
      <w:r w:rsidRPr="00CC42CC">
        <w:rPr>
          <w:rFonts w:ascii="Times New Roman" w:hAnsi="Times New Roman" w:cs="Times New Roman"/>
          <w:color w:val="1A1C27"/>
          <w:sz w:val="28"/>
          <w:szCs w:val="28"/>
        </w:rPr>
        <w:t xml:space="preserve"> период. К венскому десятилетию относятся только 2 больших сочинения, причем оба не закончены. Это Месса </w:t>
      </w:r>
      <w:proofErr w:type="spellStart"/>
      <w:r w:rsidRPr="00CC42CC">
        <w:rPr>
          <w:rFonts w:ascii="Times New Roman" w:hAnsi="Times New Roman" w:cs="Times New Roman"/>
          <w:color w:val="1A1C27"/>
          <w:sz w:val="28"/>
          <w:szCs w:val="28"/>
        </w:rPr>
        <w:t>c-moll</w:t>
      </w:r>
      <w:proofErr w:type="spellEnd"/>
      <w:r w:rsidRPr="00CC42CC">
        <w:rPr>
          <w:rFonts w:ascii="Times New Roman" w:hAnsi="Times New Roman" w:cs="Times New Roman"/>
          <w:color w:val="1A1C27"/>
          <w:sz w:val="28"/>
          <w:szCs w:val="28"/>
        </w:rPr>
        <w:t xml:space="preserve"> и </w:t>
      </w:r>
      <w:proofErr w:type="spellStart"/>
      <w:r w:rsidRPr="00CC42CC">
        <w:rPr>
          <w:rFonts w:ascii="Times New Roman" w:hAnsi="Times New Roman" w:cs="Times New Roman"/>
          <w:color w:val="1A1C27"/>
          <w:sz w:val="28"/>
          <w:szCs w:val="28"/>
        </w:rPr>
        <w:t>Реквием</w:t>
      </w:r>
      <w:proofErr w:type="gramStart"/>
      <w:r>
        <w:rPr>
          <w:rFonts w:ascii="Times New Roman" w:hAnsi="Times New Roman" w:cs="Times New Roman"/>
          <w:color w:val="1A1C27"/>
          <w:sz w:val="28"/>
          <w:szCs w:val="28"/>
        </w:rPr>
        <w:t>.</w:t>
      </w:r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Р</w:t>
      </w:r>
      <w:proofErr w:type="gram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еквием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завершает творческий путь Моцарта, будучи последним произведением композитора. Одно это заставляет воспринимать его музыку совершенно по-особому, как эпилог всей жизни, художественное завещание. Моцарт писал его на заказ, который получил в июле 1791 года, однако он не сразу смог взяться за работу – ее пришлось отложить ради «Милосердия Тита» и «Волшебной флейты». Только после премьеры своей последней оперы композитор целиком сосредоточился на </w:t>
      </w:r>
      <w:r w:rsid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Реквиеме. В силу мрачных обстоятельств композитор  работал очень быстро, но это</w:t>
      </w:r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гениальное создание осталось незавершенным: из 12 задуманных номеров было закончено неполных 9. При этом многое было выписано с сокращениями или осталось в черновых набросках. Завершил Реквием ученик Моцарта Ф.Кс.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Зюсмайр</w:t>
      </w:r>
      <w:proofErr w:type="spellEnd"/>
      <w:r w:rsid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От обычной мессы реквием отличается отсутствием таких частей, как«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Gloria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и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Credo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», вместо которых включались особые, связанные с погребальным обрядом. Текст реквиема был каноническим. После вступительной молитвы «Даруй им вечный покой» (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Requiem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aeternam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dona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eis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») шла обычная часть мессы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Kyrie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», а затем средневековая секвенция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Dies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irae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(День гнева). Следующие молитвы –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Domine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Jesu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» (Господи </w:t>
      </w:r>
      <w:proofErr w:type="gram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Иисусе</w:t>
      </w:r>
      <w:proofErr w:type="gram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) и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Hostia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(Жертвы тебе, Господи) – подводили к обряду над усопшим. С этого момента мотивы скорби отстранялись, поэтому завершалась заупокойная католическая обедня обычными частями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Sanctus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и «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Agnus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Dei</w:t>
      </w:r>
      <w:proofErr w:type="spellEnd"/>
      <w:r w:rsidR="005A5512"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».</w:t>
      </w:r>
    </w:p>
    <w:p w:rsidR="005A5512" w:rsidRPr="005A5512" w:rsidRDefault="005A5512" w:rsidP="005A5512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Такая последовательность молитв образует 4 традиционных раздела:</w:t>
      </w:r>
    </w:p>
    <w:p w:rsidR="005A5512" w:rsidRPr="005A5512" w:rsidRDefault="005A5512" w:rsidP="005A551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вступительный (т.н.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интроитус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»)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Requiem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aeternam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и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Kyrie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»;</w:t>
      </w:r>
    </w:p>
    <w:p w:rsidR="005A5512" w:rsidRPr="005A5512" w:rsidRDefault="005A5512" w:rsidP="005A551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основной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Dies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irae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»;</w:t>
      </w:r>
    </w:p>
    <w:p w:rsidR="005A5512" w:rsidRPr="005A5512" w:rsidRDefault="005A5512" w:rsidP="005A551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офферториум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(обряд приношения даров)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Domine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Jesu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и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Hostia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»;</w:t>
      </w:r>
    </w:p>
    <w:p w:rsidR="005A5512" w:rsidRPr="005A5512" w:rsidRDefault="005A5512" w:rsidP="005A551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заключительный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Sanctus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 и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Agnus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Dei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».</w:t>
      </w:r>
    </w:p>
    <w:p w:rsidR="005A5512" w:rsidRPr="005A5512" w:rsidRDefault="005A5512" w:rsidP="005A5512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В своей трактовке формы траурной мессы Моцарт соблюдал эти сложившиеся традиции. В его Реквиеме тоже 4 раздела. В I разделе – один номер, во II – 6 (№№ 2 – 7), в III – два (№№ 8 и 9), в IV – три (№№ 10–12). Музыка последнего раздела в значительной мере принадлежит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Зюсмайру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, хотя и здесь использованы моцартовские темы. В заключительном номере повторен материал первого хора (средний раздел и реприза).</w:t>
      </w:r>
    </w:p>
    <w:p w:rsidR="005A5512" w:rsidRPr="005A5512" w:rsidRDefault="005A5512" w:rsidP="005A5512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В чередовании номеров ясно прослеживается единая драматургическая линия со вступлением и экспозицией (№ 1), кульминационной зоной (№№ 6 и 7), переключением в контрастную образную сферу (№ 10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Sanctus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» и № 11 – </w:t>
      </w: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lastRenderedPageBreak/>
        <w:t>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Benedictus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») и заключением (№ 12 – «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Agnus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Dei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»). Из 12 номеров Реквиема девять хоровых, три (№№ 3, 4, 11) звучат в исполнении квартета солистов.</w:t>
      </w:r>
    </w:p>
    <w:p w:rsidR="005A5512" w:rsidRDefault="005A5512" w:rsidP="005A5512">
      <w:pPr>
        <w:spacing w:before="360"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</w:rPr>
      </w:pPr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Основная тональность Реквиема </w:t>
      </w:r>
      <w:proofErr w:type="spellStart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>d-moll</w:t>
      </w:r>
      <w:proofErr w:type="spellEnd"/>
      <w:r w:rsidRPr="005A5512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(у Моцарта – трагическая, роковая). В этой тональности написаны важнейшие в драматургическом плане номера – 1, 2, 7 и 12</w:t>
      </w:r>
      <w:r w:rsidRPr="005A5512">
        <w:rPr>
          <w:rFonts w:ascii="Lucida Sans Unicode" w:eastAsia="Times New Roman" w:hAnsi="Lucida Sans Unicode" w:cs="Lucida Sans Unicode"/>
          <w:color w:val="1A1C27"/>
          <w:sz w:val="18"/>
          <w:szCs w:val="18"/>
        </w:rPr>
        <w:t>.</w:t>
      </w:r>
    </w:p>
    <w:p w:rsidR="0013597F" w:rsidRPr="00F47E35" w:rsidRDefault="00F47E35" w:rsidP="005A5512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2. Составить конспект темы по учебнику «МЛЗС»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ып.2, стр.276-289.</w:t>
      </w:r>
    </w:p>
    <w:p w:rsidR="0013597F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3</w:t>
      </w:r>
      <w:r w:rsidR="0013597F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="0013597F" w:rsidRPr="0013597F">
        <w:rPr>
          <w:rFonts w:ascii="Times New Roman" w:eastAsia="Times New Roman" w:hAnsi="Times New Roman" w:cs="Times New Roman"/>
          <w:color w:val="1A1C27"/>
          <w:sz w:val="28"/>
          <w:szCs w:val="28"/>
        </w:rPr>
        <w:t>Подготовиться к викторине, используя тематический материал учебника.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Список произведений на викторину</w:t>
      </w:r>
      <w:r w:rsidR="000E29B8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по данным темам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: 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1. Фантазия до минор, 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осн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ема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2. Соната 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минор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, главная партия  1 ч.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3. Соната до минор, 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осн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ема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2 ч.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4. Соната до минор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главная партия 1 ч.</w:t>
      </w:r>
    </w:p>
    <w:p w:rsidR="00F47E35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5. «Реквием», «</w:t>
      </w:r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Requiem</w:t>
      </w:r>
      <w:r w:rsidRPr="001D249A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aeternam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»1 ч.</w:t>
      </w:r>
    </w:p>
    <w:p w:rsidR="00F47E35" w:rsidRPr="001D249A" w:rsidRDefault="00F47E35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6. «Реквием», </w:t>
      </w:r>
      <w:r w:rsidR="001D249A">
        <w:rPr>
          <w:rFonts w:ascii="Times New Roman" w:eastAsia="Times New Roman" w:hAnsi="Times New Roman" w:cs="Times New Roman"/>
          <w:color w:val="1A1C27"/>
          <w:sz w:val="28"/>
          <w:szCs w:val="28"/>
        </w:rPr>
        <w:t>«</w:t>
      </w:r>
      <w:r w:rsidR="001D249A"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Dies</w:t>
      </w:r>
      <w:r w:rsidR="001D249A" w:rsidRPr="001D249A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</w:t>
      </w:r>
      <w:proofErr w:type="spellStart"/>
      <w:r w:rsidR="001D249A"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irae</w:t>
      </w:r>
      <w:proofErr w:type="spellEnd"/>
      <w:r w:rsidR="001D249A">
        <w:rPr>
          <w:rFonts w:ascii="Times New Roman" w:eastAsia="Times New Roman" w:hAnsi="Times New Roman" w:cs="Times New Roman"/>
          <w:color w:val="1A1C27"/>
          <w:sz w:val="28"/>
          <w:szCs w:val="28"/>
        </w:rPr>
        <w:t>», 2 ч.</w:t>
      </w:r>
    </w:p>
    <w:p w:rsidR="00F47E35" w:rsidRPr="001D249A" w:rsidRDefault="001D249A" w:rsidP="0013597F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7. «Реквием», «</w:t>
      </w:r>
      <w:proofErr w:type="spellStart"/>
      <w:r>
        <w:rPr>
          <w:rFonts w:ascii="Times New Roman" w:eastAsia="Times New Roman" w:hAnsi="Times New Roman" w:cs="Times New Roman"/>
          <w:color w:val="1A1C27"/>
          <w:sz w:val="28"/>
          <w:szCs w:val="28"/>
          <w:lang w:val="en-US"/>
        </w:rPr>
        <w:t>Lacrymosa</w:t>
      </w:r>
      <w:proofErr w:type="spellEnd"/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», 7 ч.</w:t>
      </w:r>
    </w:p>
    <w:p w:rsidR="0013597F" w:rsidRPr="00A464A3" w:rsidRDefault="00F47E35" w:rsidP="00A464A3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4</w:t>
      </w:r>
      <w:r w:rsidR="00A464A3">
        <w:rPr>
          <w:rFonts w:ascii="Times New Roman" w:eastAsia="Times New Roman" w:hAnsi="Times New Roman" w:cs="Times New Roman"/>
          <w:color w:val="1A1C27"/>
          <w:sz w:val="28"/>
          <w:szCs w:val="28"/>
        </w:rPr>
        <w:t>.</w:t>
      </w:r>
      <w:r w:rsidR="0013597F" w:rsidRPr="00A464A3">
        <w:rPr>
          <w:rFonts w:ascii="Times New Roman" w:eastAsia="Times New Roman" w:hAnsi="Times New Roman" w:cs="Times New Roman"/>
          <w:color w:val="1A1C27"/>
          <w:sz w:val="28"/>
          <w:szCs w:val="28"/>
        </w:rPr>
        <w:t>Подготовить ответы на вопросы:</w:t>
      </w:r>
    </w:p>
    <w:p w:rsidR="0013597F" w:rsidRPr="00A464A3" w:rsidRDefault="00A464A3" w:rsidP="00A464A3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1.</w:t>
      </w:r>
      <w:r w:rsidR="0013597F" w:rsidRPr="00A464A3">
        <w:rPr>
          <w:rFonts w:ascii="Times New Roman" w:eastAsia="Times New Roman" w:hAnsi="Times New Roman" w:cs="Times New Roman"/>
          <w:color w:val="1A1C27"/>
          <w:sz w:val="28"/>
          <w:szCs w:val="28"/>
        </w:rPr>
        <w:t>Назвать о</w:t>
      </w:r>
      <w:r w:rsidR="00F47E35">
        <w:rPr>
          <w:rFonts w:ascii="Times New Roman" w:eastAsia="Times New Roman" w:hAnsi="Times New Roman" w:cs="Times New Roman"/>
          <w:color w:val="1A1C27"/>
          <w:sz w:val="28"/>
          <w:szCs w:val="28"/>
        </w:rPr>
        <w:t>сновную тональность «Реквиема»</w:t>
      </w:r>
      <w:r w:rsidR="0013597F" w:rsidRPr="00A464A3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. </w:t>
      </w:r>
    </w:p>
    <w:p w:rsidR="0013597F" w:rsidRPr="0013597F" w:rsidRDefault="0013597F" w:rsidP="00A464A3">
      <w:pPr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>2</w:t>
      </w:r>
      <w:r w:rsidRPr="0013597F"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. Перечислить </w:t>
      </w:r>
      <w:r>
        <w:rPr>
          <w:rFonts w:ascii="Times New Roman" w:eastAsia="Times New Roman" w:hAnsi="Times New Roman" w:cs="Times New Roman"/>
          <w:color w:val="1A1C27"/>
          <w:sz w:val="28"/>
          <w:szCs w:val="28"/>
        </w:rPr>
        <w:t xml:space="preserve"> композиционные разделы произведения.</w:t>
      </w:r>
    </w:p>
    <w:p w:rsidR="005A5512" w:rsidRDefault="005A5512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556C" w:rsidRDefault="00F5556C" w:rsidP="00FB5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A0332" w:rsidRPr="00CC3587" w:rsidRDefault="008A0332">
      <w:pPr>
        <w:rPr>
          <w:rFonts w:ascii="Times New Roman" w:hAnsi="Times New Roman" w:cs="Times New Roman"/>
          <w:sz w:val="28"/>
          <w:szCs w:val="28"/>
        </w:rPr>
      </w:pPr>
    </w:p>
    <w:sectPr w:rsidR="008A0332" w:rsidRPr="00CC3587" w:rsidSect="008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E94"/>
    <w:multiLevelType w:val="hybridMultilevel"/>
    <w:tmpl w:val="BE4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132"/>
    <w:multiLevelType w:val="multilevel"/>
    <w:tmpl w:val="BA7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504879"/>
    <w:multiLevelType w:val="hybridMultilevel"/>
    <w:tmpl w:val="1420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7721"/>
    <w:multiLevelType w:val="hybridMultilevel"/>
    <w:tmpl w:val="55DC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0AE2"/>
    <w:multiLevelType w:val="hybridMultilevel"/>
    <w:tmpl w:val="D79C3130"/>
    <w:lvl w:ilvl="0" w:tplc="162C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587"/>
    <w:rsid w:val="000E29B8"/>
    <w:rsid w:val="0013597F"/>
    <w:rsid w:val="00171794"/>
    <w:rsid w:val="001D249A"/>
    <w:rsid w:val="005A5512"/>
    <w:rsid w:val="005F17FF"/>
    <w:rsid w:val="008A0332"/>
    <w:rsid w:val="00993B3B"/>
    <w:rsid w:val="00A464A3"/>
    <w:rsid w:val="00BD5E85"/>
    <w:rsid w:val="00C96B78"/>
    <w:rsid w:val="00CC3587"/>
    <w:rsid w:val="00CC42CC"/>
    <w:rsid w:val="00DE1EBA"/>
    <w:rsid w:val="00F35D59"/>
    <w:rsid w:val="00F47E35"/>
    <w:rsid w:val="00F5556C"/>
    <w:rsid w:val="00F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32"/>
  </w:style>
  <w:style w:type="paragraph" w:styleId="2">
    <w:name w:val="heading 2"/>
    <w:basedOn w:val="a"/>
    <w:link w:val="20"/>
    <w:uiPriority w:val="9"/>
    <w:qFormat/>
    <w:rsid w:val="00F55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3587"/>
    <w:rPr>
      <w:i/>
      <w:iCs/>
    </w:rPr>
  </w:style>
  <w:style w:type="character" w:styleId="a5">
    <w:name w:val="Strong"/>
    <w:basedOn w:val="a0"/>
    <w:uiPriority w:val="22"/>
    <w:qFormat/>
    <w:rsid w:val="00CC35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5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59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55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F5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ke.ru/index.php?id=12" TargetMode="External"/><Relationship Id="rId5" Type="http://schemas.openxmlformats.org/officeDocument/2006/relationships/hyperlink" Target="http://musike.ru/index.php?id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2020-04-14T09:08:00Z</dcterms:created>
  <dcterms:modified xsi:type="dcterms:W3CDTF">2020-04-15T11:19:00Z</dcterms:modified>
</cp:coreProperties>
</file>