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0F" w:rsidRPr="0053094F" w:rsidRDefault="00D9210F" w:rsidP="00D9210F">
      <w:pPr>
        <w:rPr>
          <w:rFonts w:ascii="Times New Roman" w:hAnsi="Times New Roman" w:cs="Times New Roman"/>
          <w:sz w:val="24"/>
          <w:szCs w:val="24"/>
        </w:rPr>
      </w:pPr>
      <w:r w:rsidRPr="0053094F">
        <w:rPr>
          <w:rFonts w:ascii="Times New Roman" w:hAnsi="Times New Roman" w:cs="Times New Roman"/>
          <w:b/>
          <w:sz w:val="24"/>
          <w:szCs w:val="24"/>
        </w:rPr>
        <w:t xml:space="preserve">ЭТМ  </w:t>
      </w:r>
      <w:r>
        <w:rPr>
          <w:rFonts w:ascii="Times New Roman" w:hAnsi="Times New Roman" w:cs="Times New Roman"/>
          <w:sz w:val="24"/>
          <w:szCs w:val="24"/>
        </w:rPr>
        <w:t xml:space="preserve">     1 курс          Оркестровые струнные инструменты</w:t>
      </w: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13.  Понятие о модуляции. Модуляция в тональности I степени родства</w:t>
      </w:r>
      <w:r w:rsidR="00195CC8">
        <w:rPr>
          <w:rFonts w:ascii="Times New Roman" w:hAnsi="Times New Roman" w:cs="Times New Roman"/>
          <w:sz w:val="24"/>
          <w:szCs w:val="24"/>
        </w:rPr>
        <w:t>.</w:t>
      </w: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Модуляцией называется переход из одной тональности в другую, с последующим</w:t>
      </w: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закреплением в новой тональности.</w:t>
      </w: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Модуляции являются важным средством мелодического  и  гармонического развития. </w:t>
      </w: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Логика  модуляционного  развития определяется родством тональностей.</w:t>
      </w:r>
    </w:p>
    <w:p w:rsidR="00D9210F" w:rsidRDefault="00D9210F" w:rsidP="00D92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тональности находятся в определенном родстве. Оно тем ближе, чем больше общих звуков имеется в этих тональностях.</w:t>
      </w: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Тональности I степени родства (диатоническое родство—это   тональности, тоники  которых непосредственно входят в диатонический мажор и минор данной исходной тональности.  Например: для тональности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>,(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) ,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), а также тональность минорной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минорных тональностей – тональности определяются аналогично мажору (  на всех ступенях кроме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), а также тональность мажорной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.Для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) 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),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) ,- а также тональность минорной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Модуляция в тональности I степени родства. Происходит путём функционального переключения, поэтому  и называется функциональной. </w:t>
      </w: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тональностях I степени родства.  имеется по четыре общих звука. а в параллельных тональностях все звуки общие.  Построив трезвучия не этих  звуках мы получим общие  для этих тональностей аккорды.  Однако функции этих общих аккордов в каждой тональности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различны.Например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трезвучие 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тональности  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дает возможность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тоника,  в тональности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доминанта, в тональности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ступень.</w:t>
      </w: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Общий аккорд  дает возможность  логично  и естественно  перейти из одной тональности в другую. При этом общий аккорд в новой  тональности  приобретает другую функцию, что  вызывает соответствующее изменение  гармонической последовательности. Следующий за общим аккордом модулирующий аккорд создает модуляционный переход, переориентируя слух на  новую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тональность.За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модулирующим  аккордом следует закрепление новой тональности. Модуляция завершена.</w:t>
      </w: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..Модуляция и отклонения наиболее типичны  для средних разделов  музыкальных произведений. </w:t>
      </w:r>
    </w:p>
    <w:p w:rsidR="00D9210F" w:rsidRDefault="00D9210F" w:rsidP="00D9210F"/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Задание. Выписать тональности  1 степени родства для  </w:t>
      </w:r>
      <w:r w:rsidR="00B340B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92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40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340B5" w:rsidRPr="00B34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  В. Хвостенко Задачи и упражнения по ЭТМ. Стр. 224 №4 -11.  </w:t>
      </w:r>
    </w:p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Выписать тональности  1 степени родства для  </w:t>
      </w:r>
      <w:r w:rsidR="00B340B5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40B5">
        <w:rPr>
          <w:rFonts w:ascii="Times New Roman" w:hAnsi="Times New Roman" w:cs="Times New Roman"/>
          <w:sz w:val="24"/>
          <w:szCs w:val="24"/>
          <w:lang w:val="en-US"/>
        </w:rPr>
        <w:t xml:space="preserve"> 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10F" w:rsidRDefault="00D9210F" w:rsidP="00D9210F"/>
    <w:p w:rsidR="007702C6" w:rsidRPr="0053094F" w:rsidRDefault="00D9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702C6" w:rsidRPr="0053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12"/>
    <w:rsid w:val="00026347"/>
    <w:rsid w:val="00195CC8"/>
    <w:rsid w:val="0053094F"/>
    <w:rsid w:val="007702C6"/>
    <w:rsid w:val="00802342"/>
    <w:rsid w:val="00B340B5"/>
    <w:rsid w:val="00B3466B"/>
    <w:rsid w:val="00BD5112"/>
    <w:rsid w:val="00D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0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0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2020-04-19T19:25:00Z</dcterms:created>
  <dcterms:modified xsi:type="dcterms:W3CDTF">2020-04-19T19:25:00Z</dcterms:modified>
</cp:coreProperties>
</file>