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BA" w:rsidRPr="005B76BA" w:rsidRDefault="005B76BA" w:rsidP="005B76BA">
      <w:pPr>
        <w:ind w:left="283" w:firstLine="709"/>
        <w:jc w:val="center"/>
        <w:rPr>
          <w:b/>
          <w:bCs/>
          <w:sz w:val="28"/>
          <w:szCs w:val="28"/>
        </w:rPr>
      </w:pPr>
      <w:r w:rsidRPr="005B76BA">
        <w:rPr>
          <w:b/>
          <w:sz w:val="28"/>
          <w:szCs w:val="28"/>
        </w:rPr>
        <w:t xml:space="preserve">РАЗВИТИЕ НАЦИОНАЛЬНЫХ ТРАДИЦИЙ В МУЗЫКЕ КОМПОЗИТОРОВ </w:t>
      </w:r>
      <w:r w:rsidRPr="005B76BA">
        <w:rPr>
          <w:b/>
          <w:bCs/>
          <w:sz w:val="28"/>
          <w:szCs w:val="28"/>
        </w:rPr>
        <w:t>19 ВЕКА.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 xml:space="preserve">Национальная культура славянских народов к середине 19 века достигла своего расцвета. Много сделал для развития музыкального искусства Польши основоположник польской оперной классики </w:t>
      </w:r>
      <w:r w:rsidRPr="005B76BA">
        <w:rPr>
          <w:b/>
          <w:bCs/>
          <w:sz w:val="28"/>
          <w:szCs w:val="28"/>
        </w:rPr>
        <w:t>Станислав Монюшко</w:t>
      </w:r>
      <w:r w:rsidRPr="005B76BA">
        <w:rPr>
          <w:sz w:val="28"/>
          <w:szCs w:val="28"/>
        </w:rPr>
        <w:t xml:space="preserve"> (1819-1872). Среди сочинений для хора и оркестра «Призраки», «Крымские сонеты», мессы, 2 реквиема, кантаты («Мадонна», «Пани </w:t>
      </w:r>
      <w:proofErr w:type="spellStart"/>
      <w:r w:rsidRPr="005B76BA">
        <w:rPr>
          <w:sz w:val="28"/>
          <w:szCs w:val="28"/>
        </w:rPr>
        <w:t>Твардовска</w:t>
      </w:r>
      <w:proofErr w:type="spellEnd"/>
      <w:r w:rsidRPr="005B76BA">
        <w:rPr>
          <w:sz w:val="28"/>
          <w:szCs w:val="28"/>
        </w:rPr>
        <w:t>» и др.), хоры из опер «Галька», «Страшный двор», «Пария» и др. В своем хоровом и вокальном творчестве (песни, кантаты, оперные арии, хоры) Монюшко опирался на интонации и ритмы польских народных песен и танцев. Он создавал мелодии яркие, выразительные, близкие по духу народным. Оперы Монюшко разнообразны по содержанию и жанру: есть среди них комические, бытовые, романтические.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proofErr w:type="spellStart"/>
      <w:r w:rsidRPr="005B76BA">
        <w:rPr>
          <w:b/>
          <w:bCs/>
          <w:sz w:val="28"/>
          <w:szCs w:val="28"/>
        </w:rPr>
        <w:t>Бедржиха</w:t>
      </w:r>
      <w:proofErr w:type="spellEnd"/>
      <w:r w:rsidRPr="005B76BA">
        <w:rPr>
          <w:b/>
          <w:bCs/>
          <w:sz w:val="28"/>
          <w:szCs w:val="28"/>
        </w:rPr>
        <w:t xml:space="preserve"> Сметану</w:t>
      </w:r>
      <w:r w:rsidRPr="005B76BA">
        <w:rPr>
          <w:sz w:val="28"/>
          <w:szCs w:val="28"/>
        </w:rPr>
        <w:t xml:space="preserve"> (1824-1884) называют чешским Глинкой. С его именем связан расцвет чешской музыкальной культуры, становление национальной классической оперы. Оперное творчество составляет большую часть музыкального наследия Сметаны. В нем нашли отражение жизнь чешского народа, его история, быт, картины природы. Интонации и ритмы народных песен и танцев пронизывают музыку, наполняют её весельем, юмором, поэтичной лирикой. 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>Сметана руководил мужским хором «Глагол Пражский», для которого создал ряд произведений. Среди сочинений кантата «Чешская песня», мужские хоры: «Песнь у моря», «Два лозунга», «Наша песня»; 3 женских хора, хоры из опер (особенно популярны из «Проданной невесты»).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 xml:space="preserve">Развитие венгерской национальной оперы связано с именем </w:t>
      </w:r>
      <w:proofErr w:type="spellStart"/>
      <w:r w:rsidRPr="005B76BA">
        <w:rPr>
          <w:b/>
          <w:bCs/>
          <w:sz w:val="28"/>
          <w:szCs w:val="28"/>
        </w:rPr>
        <w:t>Ференца</w:t>
      </w:r>
      <w:proofErr w:type="spellEnd"/>
      <w:r w:rsidRPr="005B76BA">
        <w:rPr>
          <w:b/>
          <w:bCs/>
          <w:sz w:val="28"/>
          <w:szCs w:val="28"/>
        </w:rPr>
        <w:t xml:space="preserve"> </w:t>
      </w:r>
      <w:proofErr w:type="spellStart"/>
      <w:r w:rsidRPr="005B76BA">
        <w:rPr>
          <w:b/>
          <w:bCs/>
          <w:sz w:val="28"/>
          <w:szCs w:val="28"/>
        </w:rPr>
        <w:t>Эркеля</w:t>
      </w:r>
      <w:proofErr w:type="spellEnd"/>
      <w:r w:rsidRPr="005B76BA">
        <w:rPr>
          <w:sz w:val="28"/>
          <w:szCs w:val="28"/>
        </w:rPr>
        <w:t xml:space="preserve"> (1810-1893) – основоположника романтического направления в оперном искусстве Венгрии (автор первой венгерской национальной романтической оперы). Многие мелодии из его опер сделались подлинно народными напевами, а некоторые распевались на революционных демонстрациях. </w:t>
      </w:r>
      <w:proofErr w:type="spellStart"/>
      <w:r w:rsidRPr="005B76BA">
        <w:rPr>
          <w:sz w:val="28"/>
          <w:szCs w:val="28"/>
        </w:rPr>
        <w:t>Ференц</w:t>
      </w:r>
      <w:proofErr w:type="spellEnd"/>
      <w:r w:rsidRPr="005B76BA">
        <w:rPr>
          <w:sz w:val="28"/>
          <w:szCs w:val="28"/>
        </w:rPr>
        <w:t xml:space="preserve"> </w:t>
      </w:r>
      <w:proofErr w:type="spellStart"/>
      <w:r w:rsidRPr="005B76BA">
        <w:rPr>
          <w:sz w:val="28"/>
          <w:szCs w:val="28"/>
        </w:rPr>
        <w:t>Эркель</w:t>
      </w:r>
      <w:proofErr w:type="spellEnd"/>
      <w:r w:rsidRPr="005B76BA">
        <w:rPr>
          <w:sz w:val="28"/>
          <w:szCs w:val="28"/>
        </w:rPr>
        <w:t xml:space="preserve"> стал первым директором Академии музыки в Будапеште.</w:t>
      </w:r>
    </w:p>
    <w:p w:rsidR="005B76BA" w:rsidRPr="005B76BA" w:rsidRDefault="005B76BA" w:rsidP="005B76BA">
      <w:pPr>
        <w:pStyle w:val="a3"/>
        <w:rPr>
          <w:sz w:val="28"/>
          <w:szCs w:val="28"/>
        </w:rPr>
      </w:pPr>
    </w:p>
    <w:p w:rsidR="005B76BA" w:rsidRPr="005B76BA" w:rsidRDefault="005B76BA" w:rsidP="005B76BA">
      <w:pPr>
        <w:pStyle w:val="a3"/>
        <w:rPr>
          <w:sz w:val="28"/>
          <w:szCs w:val="28"/>
        </w:rPr>
      </w:pPr>
    </w:p>
    <w:p w:rsidR="005B76BA" w:rsidRPr="005B76BA" w:rsidRDefault="005B76BA" w:rsidP="005B76BA">
      <w:pPr>
        <w:pStyle w:val="a3"/>
        <w:rPr>
          <w:sz w:val="28"/>
          <w:szCs w:val="28"/>
        </w:rPr>
      </w:pPr>
      <w:r w:rsidRPr="005B76BA">
        <w:rPr>
          <w:sz w:val="28"/>
          <w:szCs w:val="28"/>
        </w:rPr>
        <w:t xml:space="preserve">РАЗВИТИЕ НАЦИОНАЛЬНЫХ ТРАДИЦИЙ В МУЗЫКЕ КОМПОЗИТОРОВ 20 ВЕКА. 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>Новые течения, распространившиеся в западной музыке 20-х годов – экспрессионизм, конструктивизм, неоклассицизм, «</w:t>
      </w:r>
      <w:proofErr w:type="spellStart"/>
      <w:r w:rsidRPr="005B76BA">
        <w:rPr>
          <w:sz w:val="28"/>
          <w:szCs w:val="28"/>
        </w:rPr>
        <w:t>фольклоризм</w:t>
      </w:r>
      <w:proofErr w:type="spellEnd"/>
      <w:r w:rsidRPr="005B76BA">
        <w:rPr>
          <w:sz w:val="28"/>
          <w:szCs w:val="28"/>
        </w:rPr>
        <w:t>», отрицая друг друга, намечали различные пути эстетической эволюции. Новый «</w:t>
      </w:r>
      <w:proofErr w:type="spellStart"/>
      <w:r w:rsidRPr="005B76BA">
        <w:rPr>
          <w:sz w:val="28"/>
          <w:szCs w:val="28"/>
        </w:rPr>
        <w:t>фольклоризм</w:t>
      </w:r>
      <w:proofErr w:type="spellEnd"/>
      <w:r w:rsidRPr="005B76BA">
        <w:rPr>
          <w:sz w:val="28"/>
          <w:szCs w:val="28"/>
        </w:rPr>
        <w:t xml:space="preserve">», воскресивший стихийную элементарность музыкальной архаики, воспринимался как своеобразный протест против конструктивистской интеллектуализации. Фольклор стал превосходным материалом для освежения музыкальной образности, ладового и ритмического обновления современной музыки. Выдающаяся роль в этом плане принадлежала </w:t>
      </w:r>
      <w:proofErr w:type="spellStart"/>
      <w:r w:rsidRPr="005B76BA">
        <w:rPr>
          <w:sz w:val="28"/>
          <w:szCs w:val="28"/>
        </w:rPr>
        <w:t>Бартоку</w:t>
      </w:r>
      <w:proofErr w:type="spellEnd"/>
      <w:r w:rsidRPr="005B76BA">
        <w:rPr>
          <w:sz w:val="28"/>
          <w:szCs w:val="28"/>
        </w:rPr>
        <w:t xml:space="preserve">, </w:t>
      </w:r>
      <w:proofErr w:type="spellStart"/>
      <w:r w:rsidRPr="005B76BA">
        <w:rPr>
          <w:sz w:val="28"/>
          <w:szCs w:val="28"/>
        </w:rPr>
        <w:t>Кодаю</w:t>
      </w:r>
      <w:proofErr w:type="spellEnd"/>
      <w:r w:rsidRPr="005B76BA">
        <w:rPr>
          <w:sz w:val="28"/>
          <w:szCs w:val="28"/>
        </w:rPr>
        <w:t xml:space="preserve">, </w:t>
      </w:r>
      <w:proofErr w:type="spellStart"/>
      <w:r w:rsidRPr="005B76BA">
        <w:rPr>
          <w:sz w:val="28"/>
          <w:szCs w:val="28"/>
        </w:rPr>
        <w:t>Орфу</w:t>
      </w:r>
      <w:proofErr w:type="spellEnd"/>
      <w:r w:rsidRPr="005B76BA">
        <w:rPr>
          <w:sz w:val="28"/>
          <w:szCs w:val="28"/>
        </w:rPr>
        <w:t xml:space="preserve">, </w:t>
      </w:r>
      <w:proofErr w:type="spellStart"/>
      <w:r w:rsidRPr="005B76BA">
        <w:rPr>
          <w:sz w:val="28"/>
          <w:szCs w:val="28"/>
        </w:rPr>
        <w:t>Энеску</w:t>
      </w:r>
      <w:proofErr w:type="spellEnd"/>
      <w:r w:rsidRPr="005B76BA">
        <w:rPr>
          <w:sz w:val="28"/>
          <w:szCs w:val="28"/>
        </w:rPr>
        <w:t>, Шимановскому. К ним можно присовокупить ярко национальные опыты композиторов Франции (</w:t>
      </w:r>
      <w:proofErr w:type="spellStart"/>
      <w:r w:rsidRPr="005B76BA">
        <w:rPr>
          <w:sz w:val="28"/>
          <w:szCs w:val="28"/>
        </w:rPr>
        <w:t>Пуленк</w:t>
      </w:r>
      <w:proofErr w:type="spellEnd"/>
      <w:r w:rsidRPr="005B76BA">
        <w:rPr>
          <w:sz w:val="28"/>
          <w:szCs w:val="28"/>
        </w:rPr>
        <w:t xml:space="preserve">, </w:t>
      </w:r>
      <w:proofErr w:type="spellStart"/>
      <w:r w:rsidRPr="005B76BA">
        <w:rPr>
          <w:sz w:val="28"/>
          <w:szCs w:val="28"/>
        </w:rPr>
        <w:lastRenderedPageBreak/>
        <w:t>Мийо</w:t>
      </w:r>
      <w:proofErr w:type="spellEnd"/>
      <w:r w:rsidRPr="005B76BA">
        <w:rPr>
          <w:sz w:val="28"/>
          <w:szCs w:val="28"/>
        </w:rPr>
        <w:t>), США (</w:t>
      </w:r>
      <w:proofErr w:type="spellStart"/>
      <w:r w:rsidRPr="005B76BA">
        <w:rPr>
          <w:sz w:val="28"/>
          <w:szCs w:val="28"/>
        </w:rPr>
        <w:t>Копленд</w:t>
      </w:r>
      <w:proofErr w:type="spellEnd"/>
      <w:r w:rsidRPr="005B76BA">
        <w:rPr>
          <w:sz w:val="28"/>
          <w:szCs w:val="28"/>
        </w:rPr>
        <w:t>, Харрис, Гершвин), стран Латинской Америки (Вилла-</w:t>
      </w:r>
      <w:proofErr w:type="spellStart"/>
      <w:r w:rsidRPr="005B76BA">
        <w:rPr>
          <w:sz w:val="28"/>
          <w:szCs w:val="28"/>
        </w:rPr>
        <w:t>Лобос</w:t>
      </w:r>
      <w:proofErr w:type="spellEnd"/>
      <w:r w:rsidRPr="005B76BA">
        <w:rPr>
          <w:sz w:val="28"/>
          <w:szCs w:val="28"/>
        </w:rPr>
        <w:t xml:space="preserve">, </w:t>
      </w:r>
      <w:proofErr w:type="spellStart"/>
      <w:r w:rsidRPr="005B76BA">
        <w:rPr>
          <w:sz w:val="28"/>
          <w:szCs w:val="28"/>
        </w:rPr>
        <w:t>Чавес</w:t>
      </w:r>
      <w:proofErr w:type="spellEnd"/>
      <w:r w:rsidRPr="005B76BA">
        <w:rPr>
          <w:sz w:val="28"/>
          <w:szCs w:val="28"/>
        </w:rPr>
        <w:t>). Продолжая традиции романтиков, музыканты вслушиваются в народную музыку, стремятся почерпнуть в ней вдохновляющие стимулы для освежения собственного интонационного словаря. Некоторые композиторы отправляются в неевропейские страны, чтобы изучить местный фольклор. Композиторы охотно пользуются такими жанрами, как опера-притча, пьеса-парабола, легенда, аллегорическая сказка.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 xml:space="preserve">Интерес к музыкальному действу – мистерии, оратории, к элементам античной трагедии, к </w:t>
      </w:r>
      <w:proofErr w:type="spellStart"/>
      <w:r w:rsidRPr="005B76BA">
        <w:rPr>
          <w:sz w:val="28"/>
          <w:szCs w:val="28"/>
        </w:rPr>
        <w:t>дооперным</w:t>
      </w:r>
      <w:proofErr w:type="spellEnd"/>
      <w:r w:rsidRPr="005B76BA">
        <w:rPr>
          <w:sz w:val="28"/>
          <w:szCs w:val="28"/>
        </w:rPr>
        <w:t xml:space="preserve"> формам – характерен для творчества</w:t>
      </w:r>
      <w:r w:rsidRPr="005B76BA">
        <w:rPr>
          <w:b/>
          <w:bCs/>
          <w:sz w:val="28"/>
          <w:szCs w:val="28"/>
        </w:rPr>
        <w:t xml:space="preserve"> Карла </w:t>
      </w:r>
      <w:proofErr w:type="spellStart"/>
      <w:r w:rsidRPr="005B76BA">
        <w:rPr>
          <w:b/>
          <w:bCs/>
          <w:sz w:val="28"/>
          <w:szCs w:val="28"/>
        </w:rPr>
        <w:t>Орфа</w:t>
      </w:r>
      <w:proofErr w:type="spellEnd"/>
      <w:r w:rsidRPr="005B76BA">
        <w:rPr>
          <w:b/>
          <w:bCs/>
          <w:sz w:val="28"/>
          <w:szCs w:val="28"/>
        </w:rPr>
        <w:t>(1895- 1982)</w:t>
      </w:r>
      <w:r w:rsidRPr="005B76BA">
        <w:rPr>
          <w:sz w:val="28"/>
          <w:szCs w:val="28"/>
        </w:rPr>
        <w:t xml:space="preserve">. Дебютировал композитор в 1936 году театрализованной кантатой «Кармина Бурана». </w:t>
      </w:r>
      <w:proofErr w:type="spellStart"/>
      <w:r w:rsidRPr="005B76BA">
        <w:rPr>
          <w:sz w:val="28"/>
          <w:szCs w:val="28"/>
        </w:rPr>
        <w:t>Орф</w:t>
      </w:r>
      <w:proofErr w:type="spellEnd"/>
      <w:r w:rsidRPr="005B76BA">
        <w:rPr>
          <w:sz w:val="28"/>
          <w:szCs w:val="28"/>
        </w:rPr>
        <w:t xml:space="preserve"> использует сценические и музыкальные образы времен эпохи Возрождения, средневековые тексты </w:t>
      </w:r>
      <w:proofErr w:type="spellStart"/>
      <w:r w:rsidRPr="005B76BA">
        <w:rPr>
          <w:sz w:val="28"/>
          <w:szCs w:val="28"/>
        </w:rPr>
        <w:t>бенедиктинского</w:t>
      </w:r>
      <w:proofErr w:type="spellEnd"/>
      <w:r w:rsidRPr="005B76BA">
        <w:rPr>
          <w:sz w:val="28"/>
          <w:szCs w:val="28"/>
        </w:rPr>
        <w:t xml:space="preserve"> монастыря. Композитор не цитирует подлинных напевов, все мелодические образования кантаты создавались под воздействием ритма и эмоционального стиха. Кантата-сюита состоит из 25 номеров – хоровых и сольных, с участием хореографии и оркестра.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>Среди сценических кантат - «</w:t>
      </w:r>
      <w:proofErr w:type="spellStart"/>
      <w:r w:rsidRPr="005B76BA">
        <w:rPr>
          <w:sz w:val="28"/>
          <w:szCs w:val="28"/>
        </w:rPr>
        <w:t>Катулли</w:t>
      </w:r>
      <w:proofErr w:type="spellEnd"/>
      <w:r w:rsidRPr="005B76BA">
        <w:rPr>
          <w:sz w:val="28"/>
          <w:szCs w:val="28"/>
        </w:rPr>
        <w:t xml:space="preserve"> Кармина», «Триумф Афродиты», кантаты «Возведение башни», «Пасхальная» и «Рождественская» мистерии, хоры a капелла, пьесы с участием хора.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 xml:space="preserve">Во многих произведениях </w:t>
      </w:r>
      <w:r w:rsidRPr="005B76BA">
        <w:rPr>
          <w:b/>
          <w:bCs/>
          <w:sz w:val="28"/>
          <w:szCs w:val="28"/>
        </w:rPr>
        <w:t xml:space="preserve">Белы </w:t>
      </w:r>
      <w:proofErr w:type="spellStart"/>
      <w:r w:rsidRPr="005B76BA">
        <w:rPr>
          <w:b/>
          <w:bCs/>
          <w:sz w:val="28"/>
          <w:szCs w:val="28"/>
        </w:rPr>
        <w:t>Бартока</w:t>
      </w:r>
      <w:proofErr w:type="spellEnd"/>
      <w:r w:rsidRPr="005B76BA">
        <w:rPr>
          <w:b/>
          <w:bCs/>
          <w:sz w:val="28"/>
          <w:szCs w:val="28"/>
        </w:rPr>
        <w:t xml:space="preserve"> (1881-1945) </w:t>
      </w:r>
      <w:r w:rsidRPr="005B76BA">
        <w:rPr>
          <w:sz w:val="28"/>
          <w:szCs w:val="28"/>
        </w:rPr>
        <w:t xml:space="preserve">используются подлинные фольклорные темы, различными методами гармонизированные. Опыт народного </w:t>
      </w:r>
      <w:proofErr w:type="spellStart"/>
      <w:r w:rsidRPr="005B76BA">
        <w:rPr>
          <w:sz w:val="28"/>
          <w:szCs w:val="28"/>
        </w:rPr>
        <w:t>музицирования</w:t>
      </w:r>
      <w:proofErr w:type="spellEnd"/>
      <w:r w:rsidRPr="005B76BA">
        <w:rPr>
          <w:sz w:val="28"/>
          <w:szCs w:val="28"/>
        </w:rPr>
        <w:t xml:space="preserve">, тщательно изученный им в фольклорных экспедициях, нашел свое отражение в своеобразных ладовых, ритмических, тембровых особенностях его собственного стиля. Для творчества </w:t>
      </w:r>
      <w:proofErr w:type="spellStart"/>
      <w:r w:rsidRPr="005B76BA">
        <w:rPr>
          <w:sz w:val="28"/>
          <w:szCs w:val="28"/>
        </w:rPr>
        <w:t>Бартока</w:t>
      </w:r>
      <w:proofErr w:type="spellEnd"/>
      <w:r w:rsidRPr="005B76BA">
        <w:rPr>
          <w:sz w:val="28"/>
          <w:szCs w:val="28"/>
        </w:rPr>
        <w:t xml:space="preserve"> характерна резкая активизация метроритма, порой выступающего на первое место в системе его выразительных средств; отсюда тяготение к нерегулярной метрике, к частой смене различных размеров, применение несимметричной группировки мотивов внутри такта («болгарские ритмы»), резкое смещение акцентов на слабые части тактов, своеобразное ритмическое варьирование, элементы полиритмии.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 xml:space="preserve">С фольклорными истоками преимущественно связана интонационная сфера музыки </w:t>
      </w:r>
      <w:proofErr w:type="spellStart"/>
      <w:r w:rsidRPr="005B76BA">
        <w:rPr>
          <w:sz w:val="28"/>
          <w:szCs w:val="28"/>
        </w:rPr>
        <w:t>Бартока</w:t>
      </w:r>
      <w:proofErr w:type="spellEnd"/>
      <w:r w:rsidRPr="005B76BA">
        <w:rPr>
          <w:sz w:val="28"/>
          <w:szCs w:val="28"/>
        </w:rPr>
        <w:t>: широкое применение пентатонных построений и квартовых интонаций, обращение к старинным диатоническим ладам.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 xml:space="preserve">Среди хоровых сочинений композитора выделим: кантаты «Девять волшебных оленей», «Из прошлого», Песни любви для 2-голосного хора с сопровождением фортепиано, хор Вечер, 4 старые венгерские народные песни для хора a </w:t>
      </w:r>
      <w:proofErr w:type="spellStart"/>
      <w:r w:rsidRPr="005B76BA">
        <w:rPr>
          <w:sz w:val="28"/>
          <w:szCs w:val="28"/>
        </w:rPr>
        <w:t>cappella</w:t>
      </w:r>
      <w:proofErr w:type="spellEnd"/>
      <w:r w:rsidRPr="005B76BA">
        <w:rPr>
          <w:sz w:val="28"/>
          <w:szCs w:val="28"/>
        </w:rPr>
        <w:t xml:space="preserve">, словацкие народные песни для мужского хора без сопровождения, трансильванские песни для мужского хора, </w:t>
      </w:r>
      <w:proofErr w:type="spellStart"/>
      <w:r w:rsidRPr="005B76BA">
        <w:rPr>
          <w:sz w:val="28"/>
          <w:szCs w:val="28"/>
        </w:rPr>
        <w:t>Секейские</w:t>
      </w:r>
      <w:proofErr w:type="spellEnd"/>
      <w:r w:rsidRPr="005B76BA">
        <w:rPr>
          <w:sz w:val="28"/>
          <w:szCs w:val="28"/>
        </w:rPr>
        <w:t xml:space="preserve"> песни, 27 двух- и трехголосных хоров для детского (женского) хора a </w:t>
      </w:r>
      <w:proofErr w:type="spellStart"/>
      <w:r w:rsidRPr="005B76BA">
        <w:rPr>
          <w:sz w:val="28"/>
          <w:szCs w:val="28"/>
        </w:rPr>
        <w:t>cappella</w:t>
      </w:r>
      <w:proofErr w:type="spellEnd"/>
      <w:r w:rsidRPr="005B76BA">
        <w:rPr>
          <w:sz w:val="28"/>
          <w:szCs w:val="28"/>
        </w:rPr>
        <w:t>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proofErr w:type="spellStart"/>
      <w:r w:rsidRPr="005B76BA">
        <w:rPr>
          <w:b/>
          <w:bCs/>
          <w:sz w:val="28"/>
          <w:szCs w:val="28"/>
        </w:rPr>
        <w:t>Кодай</w:t>
      </w:r>
      <w:proofErr w:type="spellEnd"/>
      <w:r w:rsidRPr="005B76BA">
        <w:rPr>
          <w:b/>
          <w:bCs/>
          <w:sz w:val="28"/>
          <w:szCs w:val="28"/>
        </w:rPr>
        <w:t xml:space="preserve"> </w:t>
      </w:r>
      <w:proofErr w:type="spellStart"/>
      <w:r w:rsidRPr="005B76BA">
        <w:rPr>
          <w:b/>
          <w:bCs/>
          <w:sz w:val="28"/>
          <w:szCs w:val="28"/>
        </w:rPr>
        <w:t>Золтан</w:t>
      </w:r>
      <w:proofErr w:type="spellEnd"/>
      <w:r w:rsidRPr="005B76BA">
        <w:rPr>
          <w:sz w:val="28"/>
          <w:szCs w:val="28"/>
        </w:rPr>
        <w:t xml:space="preserve">(1882-1967)-венгерский фольклорист. Композитор написал для хора без сопровождения 75 сочинений, кантаты для хора с оркестром, крупномасштабное произведение для хора без сопровождения «Картины </w:t>
      </w:r>
      <w:proofErr w:type="spellStart"/>
      <w:r w:rsidRPr="005B76BA">
        <w:rPr>
          <w:sz w:val="28"/>
          <w:szCs w:val="28"/>
        </w:rPr>
        <w:t>Матры</w:t>
      </w:r>
      <w:proofErr w:type="spellEnd"/>
      <w:r w:rsidRPr="005B76BA">
        <w:rPr>
          <w:sz w:val="28"/>
          <w:szCs w:val="28"/>
        </w:rPr>
        <w:t xml:space="preserve">», ораторию для </w:t>
      </w:r>
      <w:proofErr w:type="spellStart"/>
      <w:r w:rsidRPr="005B76BA">
        <w:rPr>
          <w:sz w:val="28"/>
          <w:szCs w:val="28"/>
        </w:rPr>
        <w:t>солоТ</w:t>
      </w:r>
      <w:proofErr w:type="spellEnd"/>
      <w:r w:rsidRPr="005B76BA">
        <w:rPr>
          <w:sz w:val="28"/>
          <w:szCs w:val="28"/>
        </w:rPr>
        <w:t>, хора и оркестра «Венгерский псалом», «</w:t>
      </w:r>
      <w:r w:rsidRPr="005B76BA">
        <w:rPr>
          <w:sz w:val="28"/>
          <w:szCs w:val="28"/>
          <w:lang w:val="en-US"/>
        </w:rPr>
        <w:t>M</w:t>
      </w:r>
      <w:r w:rsidRPr="005B76BA">
        <w:rPr>
          <w:sz w:val="28"/>
          <w:szCs w:val="28"/>
          <w:lang w:val="uk-UA"/>
        </w:rPr>
        <w:t>і</w:t>
      </w:r>
      <w:proofErr w:type="spellStart"/>
      <w:r w:rsidRPr="005B76BA">
        <w:rPr>
          <w:sz w:val="28"/>
          <w:szCs w:val="28"/>
          <w:lang w:val="en-US"/>
        </w:rPr>
        <w:t>ssabrev</w:t>
      </w:r>
      <w:proofErr w:type="spellEnd"/>
      <w:r w:rsidRPr="005B76BA">
        <w:rPr>
          <w:sz w:val="28"/>
          <w:szCs w:val="28"/>
          <w:lang w:val="uk-UA"/>
        </w:rPr>
        <w:t>і</w:t>
      </w:r>
      <w:r w:rsidRPr="005B76BA">
        <w:rPr>
          <w:sz w:val="28"/>
          <w:szCs w:val="28"/>
          <w:lang w:val="en-US"/>
        </w:rPr>
        <w:t>s</w:t>
      </w:r>
      <w:r w:rsidRPr="005B76BA">
        <w:rPr>
          <w:sz w:val="28"/>
          <w:szCs w:val="28"/>
        </w:rPr>
        <w:t xml:space="preserve">» для хора и оркестра, обработки народных песен. Его хоры отличаются ярким национальным колоритом, красочностью, </w:t>
      </w:r>
      <w:r w:rsidRPr="005B76BA">
        <w:rPr>
          <w:sz w:val="28"/>
          <w:szCs w:val="28"/>
        </w:rPr>
        <w:lastRenderedPageBreak/>
        <w:t xml:space="preserve">ритмической сложностью. Музыкальному языку присущи секундовые созвучия, </w:t>
      </w:r>
      <w:proofErr w:type="spellStart"/>
      <w:r w:rsidRPr="005B76BA">
        <w:rPr>
          <w:sz w:val="28"/>
          <w:szCs w:val="28"/>
        </w:rPr>
        <w:t>политональность</w:t>
      </w:r>
      <w:proofErr w:type="spellEnd"/>
      <w:r w:rsidRPr="005B76BA">
        <w:rPr>
          <w:sz w:val="28"/>
          <w:szCs w:val="28"/>
        </w:rPr>
        <w:t xml:space="preserve">, сопоставления хоровых групп. 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  <w:r w:rsidRPr="005B76BA">
        <w:rPr>
          <w:sz w:val="28"/>
          <w:szCs w:val="28"/>
        </w:rPr>
        <w:t xml:space="preserve">Благодаря </w:t>
      </w:r>
      <w:proofErr w:type="spellStart"/>
      <w:r w:rsidRPr="005B76BA">
        <w:rPr>
          <w:sz w:val="28"/>
          <w:szCs w:val="28"/>
        </w:rPr>
        <w:t>Золтану</w:t>
      </w:r>
      <w:proofErr w:type="spellEnd"/>
      <w:r w:rsidRPr="005B76BA">
        <w:rPr>
          <w:sz w:val="28"/>
          <w:szCs w:val="28"/>
        </w:rPr>
        <w:t xml:space="preserve"> </w:t>
      </w:r>
      <w:proofErr w:type="spellStart"/>
      <w:r w:rsidRPr="005B76BA">
        <w:rPr>
          <w:sz w:val="28"/>
          <w:szCs w:val="28"/>
        </w:rPr>
        <w:t>Кодаю</w:t>
      </w:r>
      <w:proofErr w:type="spellEnd"/>
      <w:r w:rsidRPr="005B76BA">
        <w:rPr>
          <w:sz w:val="28"/>
          <w:szCs w:val="28"/>
        </w:rPr>
        <w:t xml:space="preserve"> в Венгрии процветает школа хорового пения. Композитор и музыковед, профессор Академии музыки в Будапеште, он поднял хоровое искусство на высокий уровень и завоевал концертные площадки от Токио до Сан-Франциско. Велики заслуги </w:t>
      </w:r>
      <w:proofErr w:type="spellStart"/>
      <w:r w:rsidRPr="005B76BA">
        <w:rPr>
          <w:sz w:val="28"/>
          <w:szCs w:val="28"/>
        </w:rPr>
        <w:t>Золтана</w:t>
      </w:r>
      <w:proofErr w:type="spellEnd"/>
      <w:r w:rsidRPr="005B76BA">
        <w:rPr>
          <w:sz w:val="28"/>
          <w:szCs w:val="28"/>
        </w:rPr>
        <w:t xml:space="preserve"> </w:t>
      </w:r>
      <w:proofErr w:type="spellStart"/>
      <w:r w:rsidRPr="005B76BA">
        <w:rPr>
          <w:sz w:val="28"/>
          <w:szCs w:val="28"/>
        </w:rPr>
        <w:t>Кодая</w:t>
      </w:r>
      <w:proofErr w:type="spellEnd"/>
      <w:r w:rsidRPr="005B76BA">
        <w:rPr>
          <w:sz w:val="28"/>
          <w:szCs w:val="28"/>
        </w:rPr>
        <w:t xml:space="preserve"> в области музыкальной педагогики. Сейчас при Академии музыки существует Институт методики великого мастера.</w:t>
      </w:r>
    </w:p>
    <w:p w:rsidR="005B76BA" w:rsidRPr="005B76BA" w:rsidRDefault="005B76BA" w:rsidP="005B76BA">
      <w:pPr>
        <w:ind w:firstLine="709"/>
        <w:jc w:val="both"/>
        <w:rPr>
          <w:sz w:val="28"/>
          <w:szCs w:val="28"/>
        </w:rPr>
      </w:pPr>
    </w:p>
    <w:p w:rsidR="005B76BA" w:rsidRPr="008B6D11" w:rsidRDefault="005B76BA" w:rsidP="005B76BA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B6D11">
        <w:rPr>
          <w:b/>
          <w:i/>
          <w:sz w:val="28"/>
          <w:szCs w:val="28"/>
          <w:u w:val="single"/>
        </w:rPr>
        <w:t>Анализ хоров:</w:t>
      </w:r>
    </w:p>
    <w:p w:rsidR="005B76BA" w:rsidRPr="005B76BA" w:rsidRDefault="005B76BA" w:rsidP="005B76BA">
      <w:pPr>
        <w:numPr>
          <w:ilvl w:val="0"/>
          <w:numId w:val="1"/>
        </w:numPr>
        <w:ind w:left="283" w:firstLine="709"/>
        <w:jc w:val="both"/>
        <w:rPr>
          <w:i/>
          <w:iCs/>
          <w:sz w:val="28"/>
          <w:szCs w:val="28"/>
        </w:rPr>
      </w:pPr>
      <w:proofErr w:type="spellStart"/>
      <w:r w:rsidRPr="005B76BA">
        <w:rPr>
          <w:i/>
          <w:iCs/>
          <w:sz w:val="28"/>
          <w:szCs w:val="28"/>
        </w:rPr>
        <w:t>К.Орф</w:t>
      </w:r>
      <w:proofErr w:type="spellEnd"/>
      <w:r w:rsidRPr="005B76BA">
        <w:rPr>
          <w:i/>
          <w:iCs/>
          <w:sz w:val="28"/>
          <w:szCs w:val="28"/>
        </w:rPr>
        <w:t xml:space="preserve"> «Кармина Бурана» № 1, 10;</w:t>
      </w:r>
    </w:p>
    <w:p w:rsidR="005B76BA" w:rsidRPr="005B76BA" w:rsidRDefault="005B76BA" w:rsidP="005B76BA">
      <w:pPr>
        <w:numPr>
          <w:ilvl w:val="0"/>
          <w:numId w:val="1"/>
        </w:numPr>
        <w:ind w:left="283" w:firstLine="709"/>
        <w:jc w:val="both"/>
        <w:rPr>
          <w:i/>
          <w:iCs/>
          <w:sz w:val="28"/>
          <w:szCs w:val="28"/>
        </w:rPr>
      </w:pPr>
      <w:proofErr w:type="spellStart"/>
      <w:r w:rsidRPr="005B76BA">
        <w:rPr>
          <w:i/>
          <w:iCs/>
          <w:sz w:val="28"/>
          <w:szCs w:val="28"/>
        </w:rPr>
        <w:t>Б.Барток</w:t>
      </w:r>
      <w:proofErr w:type="spellEnd"/>
      <w:r w:rsidRPr="005B76BA">
        <w:rPr>
          <w:i/>
          <w:iCs/>
          <w:sz w:val="28"/>
          <w:szCs w:val="28"/>
        </w:rPr>
        <w:t xml:space="preserve"> обработка венгерской народной песни «Розы </w:t>
      </w:r>
      <w:proofErr w:type="spellStart"/>
      <w:r w:rsidRPr="005B76BA">
        <w:rPr>
          <w:i/>
          <w:iCs/>
          <w:sz w:val="28"/>
          <w:szCs w:val="28"/>
        </w:rPr>
        <w:t>геренчера</w:t>
      </w:r>
      <w:proofErr w:type="spellEnd"/>
      <w:r w:rsidRPr="005B76BA">
        <w:rPr>
          <w:i/>
          <w:iCs/>
          <w:sz w:val="28"/>
          <w:szCs w:val="28"/>
        </w:rPr>
        <w:t>».</w:t>
      </w:r>
    </w:p>
    <w:p w:rsidR="000E7EE5" w:rsidRPr="005B76BA" w:rsidRDefault="000E7EE5">
      <w:pPr>
        <w:rPr>
          <w:sz w:val="28"/>
          <w:szCs w:val="28"/>
        </w:rPr>
      </w:pPr>
      <w:bookmarkStart w:id="0" w:name="_GoBack"/>
      <w:bookmarkEnd w:id="0"/>
    </w:p>
    <w:sectPr w:rsidR="000E7EE5" w:rsidRPr="005B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CAB"/>
    <w:multiLevelType w:val="singleLevel"/>
    <w:tmpl w:val="A2B68F52"/>
    <w:lvl w:ilvl="0">
      <w:start w:val="1"/>
      <w:numFmt w:val="decimal"/>
      <w:lvlText w:val="%1"/>
      <w:legacy w:legacy="1" w:legacySpace="0" w:legacyIndent="283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85"/>
    <w:rsid w:val="000E7EE5"/>
    <w:rsid w:val="005B76BA"/>
    <w:rsid w:val="008B6D11"/>
    <w:rsid w:val="008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B88F-587D-48B9-8D09-5AF2D36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B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76BA"/>
    <w:pPr>
      <w:ind w:firstLine="709"/>
      <w:jc w:val="center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7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VIKA</cp:lastModifiedBy>
  <cp:revision>2</cp:revision>
  <dcterms:created xsi:type="dcterms:W3CDTF">2020-03-31T16:22:00Z</dcterms:created>
  <dcterms:modified xsi:type="dcterms:W3CDTF">2020-03-31T16:22:00Z</dcterms:modified>
</cp:coreProperties>
</file>