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                        Кантатно - ораториальное творчество Г</w:t>
      </w:r>
      <w:r>
        <w:rPr>
          <w:rFonts w:ascii="Arial" w:hAnsi="Arial" w:cs="Arial" w:eastAsia="Arial"/>
          <w:color w:val="000000"/>
          <w:sz w:val="24"/>
          <w:lang w:val="en-US"/>
        </w:rPr>
        <w:t xml:space="preserve">.</w:t>
      </w:r>
      <w:r>
        <w:rPr>
          <w:rFonts w:ascii="Arial" w:hAnsi="Arial" w:cs="Arial" w:eastAsia="Arial"/>
          <w:color w:val="000000"/>
          <w:sz w:val="24"/>
          <w:lang w:val="ru-RU"/>
        </w:rPr>
        <w:t xml:space="preserve">Свиридова (2часа)</w:t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              </w:t>
      </w:r>
      <w:r>
        <w:rPr>
          <w:rFonts w:ascii="Arial" w:hAnsi="Arial" w:cs="Arial" w:eastAsia="Arial"/>
          <w:color w:val="000000"/>
          <w:sz w:val="24"/>
        </w:rPr>
        <w:t xml:space="preserve">«Поэма памяти Сергея Есенина» была написана через 30 лет после смерти поэта, - в 1955 году (60-летие со дня рождения и 30-летия со дня смерти). В этом произведении композитор, по его словам, хотел «воссоздать облик самого поэта, драматизм его лирики, свойс</w:t>
      </w:r>
      <w:r>
        <w:rPr>
          <w:rFonts w:ascii="Arial" w:hAnsi="Arial" w:cs="Arial" w:eastAsia="Arial"/>
          <w:color w:val="000000"/>
          <w:sz w:val="24"/>
        </w:rPr>
        <w:t xml:space="preserve">твенную ему страстную любовь к жизни и ту поистине безграничную любовь к народу, которая делает его поэзию всегда волнующей. Эпиграфом стали слова Есенина. «Более всего любовь к родному краю меня томила, мучила и жгла». Сочинение написано для хора, солиста</w:t>
      </w:r>
      <w:r>
        <w:rPr>
          <w:rFonts w:ascii="Arial" w:hAnsi="Arial" w:cs="Arial" w:eastAsia="Arial"/>
          <w:color w:val="000000"/>
          <w:sz w:val="24"/>
        </w:rPr>
        <w:t xml:space="preserve">-тенора и оркестра. Состоит из 10 частей, в которых использованы стихи Есенина разных лет: 1. «Край ты мой заброшенный»; 2. «Поет зима…»; 3. «В том краю»; 4. «Молотьба»; 5. «Ночь под Ивана Купала»; 6. «Ночь под Ивана Купала»; 7. «1919…»; 8. «Крестьянские р</w:t>
      </w:r>
      <w:r>
        <w:rPr>
          <w:rFonts w:ascii="Arial" w:hAnsi="Arial" w:cs="Arial" w:eastAsia="Arial"/>
          <w:color w:val="000000"/>
          <w:sz w:val="24"/>
        </w:rPr>
        <w:t xml:space="preserve">ебята»; 9. «Я последний поэт деревни»; 10. «Небо - как колокол».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Все части произведения пронизаны лирической есенинской песенностью. В общий звуковой комплекс входит колокольность. Идеально, точно соответствует облику «крестьянского поэта».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С лирическими песнями-монологами тенора чередуются хоровые номера - эпические картины русской природы, то могучей, стихийной, то сказочно-зачарованной. В неразрывном единстве предстают в хоровых номерах и люди: радость созидательного труда «молотьба» № 4; </w:t>
      </w:r>
      <w:r>
        <w:rPr>
          <w:rFonts w:ascii="Arial" w:hAnsi="Arial" w:cs="Arial" w:eastAsia="Arial"/>
          <w:color w:val="000000"/>
          <w:sz w:val="24"/>
        </w:rPr>
        <w:t xml:space="preserve">картина разрухи и запустения в родимом краю», «1919…» № 7.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«Край ты мой, заброшенный…»</w:t>
      </w:r>
      <w:r>
        <w:rPr>
          <w:rFonts w:ascii="Arial" w:hAnsi="Arial" w:cs="Arial" w:eastAsia="Arial"/>
          <w:color w:val="000000"/>
          <w:sz w:val="24"/>
        </w:rPr>
        <w:t xml:space="preserve"> Из дали, из прозрачной тишины необозримого пространства рождается лёгкий звон - и медленно тает в воздухе. Полилась печальная и упоённая русская песнь</w:t>
      </w:r>
      <w:r>
        <w:rPr>
          <w:rFonts w:ascii="Arial" w:hAnsi="Arial" w:cs="Arial" w:eastAsia="Arial"/>
          <w:color w:val="000000"/>
          <w:sz w:val="24"/>
        </w:rPr>
        <w:t xml:space="preserve"> «Край ты мой, заброшенный, край ты мой, пустырь, сенокос некошеный, лес да монастырь», - выпевает тенор…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Так, без обычного для крупной вокально-симфонической формы оркестрового вступления, начинается «Поэма».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И сразу же, с первой части зарождается основная тема, предсказанная эпиграфом, - тема Поэта и Родины в их неразрывном единстве, сплетении. Развёртываясь на протяжении десяти самостоятельных разделов цикла, высвечиваясь с разных сторон, она разрастается, ши</w:t>
      </w:r>
      <w:r>
        <w:rPr>
          <w:rFonts w:ascii="Arial" w:hAnsi="Arial" w:cs="Arial" w:eastAsia="Arial"/>
          <w:color w:val="000000"/>
          <w:sz w:val="24"/>
        </w:rPr>
        <w:t xml:space="preserve">рится, движется во времени, в истории.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О русском, о народном - по-русски и по-народному, но при этом и по-своему. Таков принцип выражения Свиридова в первой части (как и во всей поэме). Это песня родственная народным и по языку и по строению (на основе пяти строф стихотворного текста Свиридов с</w:t>
      </w:r>
      <w:r>
        <w:rPr>
          <w:rFonts w:ascii="Arial" w:hAnsi="Arial" w:cs="Arial" w:eastAsia="Arial"/>
          <w:color w:val="000000"/>
          <w:sz w:val="24"/>
        </w:rPr>
        <w:t xml:space="preserve">оздал два песенных куплета с дополнением). Её истоки и в старой крестьянской песенности, и в более современной, городской. С начала до конца музыка выдержана в одном настроении. И в то же время при каждом повторении напев несколько меняется - как в крестья</w:t>
      </w:r>
      <w:r>
        <w:rPr>
          <w:rFonts w:ascii="Arial" w:hAnsi="Arial" w:cs="Arial" w:eastAsia="Arial"/>
          <w:color w:val="000000"/>
          <w:sz w:val="24"/>
        </w:rPr>
        <w:t xml:space="preserve">нской песне.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Начало части - гудение басов с парящим высоко вверху флажолетом контрабаса, холодный звук флейты и тихие, вибрирующие удары далёкого колокола. Лаконичный, но очень ёмкий образ. В нём - и застылость, и простор, и печаль русских равнин.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Лишь на миг неожиданно повеяло скрытой в этих просторах неведомой силой, и почудилась возможность выхода из круга тоскливых настроений: на словах «лес да монастырь» вдруг сдвинулся с минорной тоники бас, зазвучал мажор (параллельный). Но это только на мгно</w:t>
      </w:r>
      <w:r>
        <w:rPr>
          <w:rFonts w:ascii="Arial" w:hAnsi="Arial" w:cs="Arial" w:eastAsia="Arial"/>
          <w:color w:val="000000"/>
          <w:sz w:val="24"/>
        </w:rPr>
        <w:t xml:space="preserve">вение… и опять минор.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Вторая половина куплета приносит рост того же щемящего чувства. Здесь всё выражено с большим размахом - и тоска, и ощущение простора. Новые удары колокола звучат насыщеннее, мощнее, к ним затем присоединяется тянущийся стон басов: «А…а…».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Так подготавливается вступление мужского хора (второй куплет). Теперь мелодию ведут все тенора, а басы сопровождают её подголоском с раскачивающимися квартами. И вот - вершина страстного напряжения: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Вороны без промаха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 окна бьют крылом,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Как метель, черёмуха,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Машет рукавом.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Вновь взметнулся напев вверх (его перенимает солист). Впервые гармонический бас надолго покидает тонику. Всё ожило и затрепетало. А возникшие ещё раньше в оркестре равномерные резкие аккорды дерева и взлёты октав у струнных звучат теперь с грозной силой, к</w:t>
      </w:r>
      <w:r>
        <w:rPr>
          <w:rFonts w:ascii="Arial" w:hAnsi="Arial" w:cs="Arial" w:eastAsia="Arial"/>
          <w:color w:val="000000"/>
          <w:sz w:val="24"/>
        </w:rPr>
        <w:t xml:space="preserve">ак страшные удары крыльев и порывы ветра. И всё выливается в стон хора и два редких, но очень мощных (с участием трёх тромбонов) аккорда: колокол зазвучал как набат.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Поистине трагическая картина! И не только потому, что в музыке столько боли и тоски, но и потому что эти чувства выражены с огромной силой, с широким размахом и притом без какого-либо нервического содрогания: ни на миг не сбился, не участился ровный ритм п</w:t>
      </w:r>
      <w:r>
        <w:rPr>
          <w:rFonts w:ascii="Arial" w:hAnsi="Arial" w:cs="Arial" w:eastAsia="Arial"/>
          <w:color w:val="000000"/>
          <w:sz w:val="24"/>
        </w:rPr>
        <w:t xml:space="preserve">есни. Величавость, присущая настоящей трагедии…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Всё дальнейшее - это короткое послесловие: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Уж не сказ ли в прутнике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Жисть твоя и быль,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Что под вечер путнику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Нашептал ковыль?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Грозная картина удалилась, стала видением, призраком. Стонущие интонации подголоска превратились в вопросительные. У солиста одинокие, разделённые паузами отрывки напева, а последний звук - тянущаяся без разрешения квинта, повисающая, как безответный вопро</w:t>
      </w:r>
      <w:r>
        <w:rPr>
          <w:rFonts w:ascii="Arial" w:hAnsi="Arial" w:cs="Arial" w:eastAsia="Arial"/>
          <w:color w:val="000000"/>
          <w:sz w:val="24"/>
        </w:rPr>
        <w:t xml:space="preserve">с. Раздумье без вывода, оцепенение. Ровные, плавные, мягкие линии у скрипок бесстрастно уносятся ввысь, застилая простор пеленою. Сквозь неё, как последнее напоминание, доносятся - снова уже тихие - удары далёкого колокола и плач флейты.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Написать такой пейзаж «заброшенного края», как у Есенина, можно лишь глубоко, всей душой любя эту сторону и страдая за неё. И столь же глубокое личное чувство захватывает в музыке Свиридова. Таков один лик России.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А другой показан во второй части - </w:t>
      </w:r>
      <w:r>
        <w:rPr>
          <w:rFonts w:ascii="Arial" w:hAnsi="Arial" w:cs="Arial" w:eastAsia="Arial"/>
          <w:b/>
          <w:color w:val="000000"/>
          <w:sz w:val="24"/>
        </w:rPr>
        <w:t xml:space="preserve">«Поёт зима</w:t>
      </w:r>
      <w:r>
        <w:rPr>
          <w:rFonts w:ascii="Arial" w:hAnsi="Arial" w:cs="Arial" w:eastAsia="Arial"/>
          <w:color w:val="000000"/>
          <w:sz w:val="24"/>
        </w:rPr>
        <w:t xml:space="preserve">» -которая почти целиком посвящена изображению вьюги. У Свиридова вьюга особенная: удалая, богатырская, полная здоровой, «ядрёной» силы.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Значительность и размах образов, созданных Свиридовым во второй части поэмы, не позволяют принять её за обычный пейзаж. Видится здесь картина русской природы. А услышать можно нечто большее: мысль о могучих, богатырских силах, что таятся в русском народе, </w:t>
      </w:r>
      <w:r>
        <w:rPr>
          <w:rFonts w:ascii="Arial" w:hAnsi="Arial" w:cs="Arial" w:eastAsia="Arial"/>
          <w:color w:val="000000"/>
          <w:sz w:val="24"/>
        </w:rPr>
        <w:t xml:space="preserve">и мечту о лучших, светлых днях, которые должны наступить после гроз и бурь.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Совсем по-иному обнаруживают себя те же скрытые силы в </w:t>
      </w:r>
      <w:r>
        <w:rPr>
          <w:rFonts w:ascii="Arial" w:hAnsi="Arial" w:cs="Arial" w:eastAsia="Arial"/>
          <w:b/>
          <w:color w:val="000000"/>
          <w:sz w:val="24"/>
        </w:rPr>
        <w:t xml:space="preserve">«Молотьбе</w:t>
      </w:r>
      <w:r>
        <w:rPr>
          <w:rFonts w:ascii="Arial" w:hAnsi="Arial" w:cs="Arial" w:eastAsia="Arial"/>
          <w:color w:val="000000"/>
          <w:sz w:val="24"/>
        </w:rPr>
        <w:t xml:space="preserve">» (четвёртая часть). Впервые в поэме предстаёт картина благодатного, хотя и тяжелого, крестьянского труда, звучит его прославление. Свиридов создал здесь новую, на этот раз русскую «Песнь о хлебе». Есть в ней нечто общее с гимном хлебопашцам из «Страны отц</w:t>
      </w:r>
      <w:r>
        <w:rPr>
          <w:rFonts w:ascii="Arial" w:hAnsi="Arial" w:cs="Arial" w:eastAsia="Arial"/>
          <w:color w:val="000000"/>
          <w:sz w:val="24"/>
        </w:rPr>
        <w:t xml:space="preserve">ов». В частности, сходным приёмом (ровное движение параллельных кварт) передан размеренный ритм работы. Мощный хор поёт о дружном совместном труде крестьян. И не вечером, на закате, а летним утром видим мы картину, полную жизни, движения, солнечного блеска</w:t>
      </w:r>
      <w:r>
        <w:rPr>
          <w:rFonts w:ascii="Arial" w:hAnsi="Arial" w:cs="Arial" w:eastAsia="Arial"/>
          <w:color w:val="000000"/>
          <w:sz w:val="24"/>
        </w:rPr>
        <w:t xml:space="preserve">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Утренним пастушьим наигрышем - свежей, звонкой фразой флейт и кларнетов - начинается часть. И с той же фразой вступает хор - сопрано. Это не только запевка, но и мелодическое зерно всей части, с ясными, по-глинкински светлыми и чистыми интонациями.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Картина молотьбы залита светом. Лишь ненадолго набегает тень, происходит отклонение в минор («И ворочает дед…») - и даёт себя почувствовать тяжесть работы. А потом приходит упоение: «И под сильной рукой вылетает зерно…». Весь оркестр - в движении, всё стуч</w:t>
      </w:r>
      <w:r>
        <w:rPr>
          <w:rFonts w:ascii="Arial" w:hAnsi="Arial" w:cs="Arial" w:eastAsia="Arial"/>
          <w:color w:val="000000"/>
          <w:sz w:val="24"/>
        </w:rPr>
        <w:t xml:space="preserve">ит и «ходит ходуном». В басах - органный пункт: раскачивающаяся кварта (как у Бородина в первой симфонии). Интонации хора напоминают молодецкие песни, ритм - подвижный, но притом широкий, свободный (7/4 - 6/4). Волна нарастает, расширяется, достигает верши</w:t>
      </w:r>
      <w:r>
        <w:rPr>
          <w:rFonts w:ascii="Arial" w:hAnsi="Arial" w:cs="Arial" w:eastAsia="Arial"/>
          <w:color w:val="000000"/>
          <w:sz w:val="24"/>
        </w:rPr>
        <w:t xml:space="preserve">ны («И на свадьбу вино…»). И снова идёт работа. Ударяют цепы, звенят голоса и, перекрывая их, ликующе гремит (у шести валторн в унисон) начальная фраза-наигрыш. Утро перешло в яркий солнечный день.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Таковы первые четыре части поэмы, сливающиеся в раздел, который можно назвать: «Родина поэта».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Спаяны между собой и две последующие части, идущие без перерыва и объединённые общим названием - </w:t>
      </w:r>
      <w:r>
        <w:rPr>
          <w:rFonts w:ascii="Arial" w:hAnsi="Arial" w:cs="Arial" w:eastAsia="Arial"/>
          <w:b/>
          <w:color w:val="000000"/>
          <w:sz w:val="24"/>
        </w:rPr>
        <w:t xml:space="preserve">«Ночь под Ивана Купала».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Пятая часть - картина ночи. Необыкновенная красота музыки вдохновлена, как часто бывает и у Римского-Корсакова, поэзией народных обрядов и поверий, народных представлений о природе, на её лоне развёртывается языческое действо. Чары летней ночи обволакивают</w:t>
      </w:r>
      <w:r>
        <w:rPr>
          <w:rFonts w:ascii="Arial" w:hAnsi="Arial" w:cs="Arial" w:eastAsia="Arial"/>
          <w:color w:val="000000"/>
          <w:sz w:val="24"/>
        </w:rPr>
        <w:t xml:space="preserve"> слушателя с первых же звуков. На фоне оркестрового вступления-фразы сопрано («таинственно и нежно»): «За рекой горят огни, погорают мох и пни». «Заклинательные» интонации (квартовые или квинтовые, с повторением звуков) произносятся бережно, осторожно, что</w:t>
      </w:r>
      <w:r>
        <w:rPr>
          <w:rFonts w:ascii="Arial" w:hAnsi="Arial" w:cs="Arial" w:eastAsia="Arial"/>
          <w:color w:val="000000"/>
          <w:sz w:val="24"/>
        </w:rPr>
        <w:t xml:space="preserve">бы не спугнуть очарования.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 обряд входит и громогласное взывание всем хором (без оркестра), «одушевлённо и страстно»: «Ой, Купала, Купала». На торжественный зов откликается вся природа - оркестр отвечает всплеском звучности. А издали, как эхо, доносится тихое: «Погорают мох и пни».</w:t>
      </w:r>
      <w:r>
        <w:rPr>
          <w:rFonts w:ascii="Arial" w:hAnsi="Arial" w:cs="Arial" w:eastAsia="Arial"/>
          <w:color w:val="000000"/>
          <w:sz w:val="24"/>
        </w:rPr>
        <w:t xml:space="preserve"> Так рождается представление о широком просторе.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По своему обычаю, к пейзажу Свиридов добавляет в третьем куплете жанр. Возникает сцена девичьего хоровода. Устанавливается танцевальный ритм. Бряцают балалайки, тихонечко наигрывают кугиклы, позвякивает бубен, доносится стук колотушки - полная бытовая нагл</w:t>
      </w:r>
      <w:r>
        <w:rPr>
          <w:rFonts w:ascii="Arial" w:hAnsi="Arial" w:cs="Arial" w:eastAsia="Arial"/>
          <w:color w:val="000000"/>
          <w:sz w:val="24"/>
        </w:rPr>
        <w:t xml:space="preserve">ядность! И всё же это - не только жанровая картинка. У хора сохраняются те же заклинательные интонации, и им отвечает ещё более мощное, чем в первом куплете, выкликание Купалы. Танец соединяется с обрядом, вернее говоря, входит в него, участвует в нём, как</w:t>
      </w:r>
      <w:r>
        <w:rPr>
          <w:rFonts w:ascii="Arial" w:hAnsi="Arial" w:cs="Arial" w:eastAsia="Arial"/>
          <w:color w:val="000000"/>
          <w:sz w:val="24"/>
        </w:rPr>
        <w:t xml:space="preserve"> то и свойственно языческому действу.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 седьмой части -</w:t>
      </w:r>
      <w:r>
        <w:rPr>
          <w:rFonts w:ascii="Arial" w:hAnsi="Arial" w:cs="Arial" w:eastAsia="Arial"/>
          <w:b/>
          <w:color w:val="000000"/>
          <w:sz w:val="24"/>
        </w:rPr>
        <w:t xml:space="preserve"> «1919…»</w:t>
      </w:r>
      <w:r>
        <w:rPr>
          <w:rFonts w:ascii="Arial" w:hAnsi="Arial" w:cs="Arial" w:eastAsia="Arial"/>
          <w:color w:val="000000"/>
          <w:sz w:val="24"/>
        </w:rPr>
        <w:t xml:space="preserve"> (отрывок из есенинской «Песни о великом походе») - нарисована картина разрухи и запустения в родимом краю. И вот здесь усиливается главная, ведущая роль хора в показе силы, мощи народа на фоне всеобщей разрухи и запустения. Громко, как крики о помощи, как</w:t>
      </w:r>
      <w:r>
        <w:rPr>
          <w:rFonts w:ascii="Arial" w:hAnsi="Arial" w:cs="Arial" w:eastAsia="Arial"/>
          <w:color w:val="000000"/>
          <w:sz w:val="24"/>
        </w:rPr>
        <w:t xml:space="preserve"> стон из многих глоток, звучат возгласы хора: «Гой ты, синяя сирень…». В них можно узнать изменённые квартовые попевки заклинаний из «Ночи под Ивана Купала». После новых страшных ударов набата продолжают жаловаться и стонать одни женщины (сопрано и альты).</w:t>
      </w:r>
      <w:r>
        <w:rPr>
          <w:rFonts w:ascii="Arial" w:hAnsi="Arial" w:cs="Arial" w:eastAsia="Arial"/>
          <w:color w:val="000000"/>
          <w:sz w:val="24"/>
        </w:rPr>
        <w:t xml:space="preserve"> Их голоса звучат сиротливо и беззащитно. Речитативные попевки складываются в печальную песню народного склада. Женский хор поёт её почти без сопровождения, с очень скупым оркестровым аккомпанементом, в котором выделяются острые диссонансы гобоев. Женщинам</w:t>
      </w:r>
      <w:r>
        <w:rPr>
          <w:rFonts w:ascii="Arial" w:hAnsi="Arial" w:cs="Arial" w:eastAsia="Arial"/>
          <w:color w:val="000000"/>
          <w:sz w:val="24"/>
        </w:rPr>
        <w:t xml:space="preserve"> отвечают мужики - «Крестьянские ребята». Они нашли себе «приют», заняли своё место в борьбе за новую жизнь, ушли воевать за Советскую власть. Потому-то и «опустели огороды» и «хаты брошены»…мужской хор запевает лихую песню с прибаутками. В ней многое идёт</w:t>
      </w:r>
      <w:r>
        <w:rPr>
          <w:rFonts w:ascii="Arial" w:hAnsi="Arial" w:cs="Arial" w:eastAsia="Arial"/>
          <w:color w:val="000000"/>
          <w:sz w:val="24"/>
        </w:rPr>
        <w:t xml:space="preserve"> от «Яблочка», от красноармейских частушек гражданской войны: удаль, бойкость, хлёсткость.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Трагический финал </w:t>
      </w:r>
      <w:r>
        <w:rPr>
          <w:rFonts w:ascii="Arial" w:hAnsi="Arial" w:cs="Arial" w:eastAsia="Arial"/>
          <w:b/>
          <w:color w:val="000000"/>
          <w:sz w:val="24"/>
        </w:rPr>
        <w:t xml:space="preserve">«Небо как колокол</w:t>
      </w:r>
      <w:r>
        <w:rPr>
          <w:rFonts w:ascii="Arial" w:hAnsi="Arial" w:cs="Arial" w:eastAsia="Arial"/>
          <w:color w:val="000000"/>
          <w:sz w:val="24"/>
        </w:rPr>
        <w:t xml:space="preserve">» создается звучанием всего оркестра, фортепиано, натуральных колоколов, хоровым скандированием текста. Возникает образ грандиозного «космического» масштаба - торжествен и величав, подобно финалам русских эпических опер (хотя и короток, быть может, даже че</w:t>
      </w:r>
      <w:r>
        <w:rPr>
          <w:rFonts w:ascii="Arial" w:hAnsi="Arial" w:cs="Arial" w:eastAsia="Arial"/>
          <w:color w:val="000000"/>
          <w:sz w:val="24"/>
        </w:rPr>
        <w:t xml:space="preserve">ресчур). С начала до конца играет весь оркестр, поёт весь хор, выдерживается звучность фортиссимо (а в конце - fff). Голос героя (солиста), который высказал до конца своё, личное в предыдущей части, здесь уже больше не слышен. Одинокая фигура поэта раствор</w:t>
      </w:r>
      <w:r>
        <w:rPr>
          <w:rFonts w:ascii="Arial" w:hAnsi="Arial" w:cs="Arial" w:eastAsia="Arial"/>
          <w:color w:val="000000"/>
          <w:sz w:val="24"/>
        </w:rPr>
        <w:t xml:space="preserve">илась в безграничном «вселенском» пространстве. В этом - и смерть поэта, и его бессмертие. Теперь поёт только хор, который провозглашает: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Небо - как колокол,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Месяц - язык.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Мать моя - родина,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Я - большевик.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Музыкально-образное решение финала определилось начальными строками стихов. Оркестр и хор сливаются в одном мощном гудении исполинской звонницы. Оно льётся плавными волнами, то сжимаясь, то расширяясь. Колокольный перезвон передан звучанием не только всех </w:t>
      </w:r>
      <w:r>
        <w:rPr>
          <w:rFonts w:ascii="Arial" w:hAnsi="Arial" w:cs="Arial" w:eastAsia="Arial"/>
          <w:color w:val="000000"/>
          <w:sz w:val="24"/>
        </w:rPr>
        <w:t xml:space="preserve">групп оркестра, но и натуральных колоколов. Все голоса хора сливаются в одном ритме перезвона, что обеспечивает четкость произнесения слов, их «ударную подачу». Скандированная патетическая манера пения связана и с острой ритмической акцентировкой (двойные </w:t>
      </w:r>
      <w:r>
        <w:rPr>
          <w:rFonts w:ascii="Arial" w:hAnsi="Arial" w:cs="Arial" w:eastAsia="Arial"/>
          <w:color w:val="000000"/>
          <w:sz w:val="24"/>
        </w:rPr>
        <w:t xml:space="preserve">точки). В целом, в финале возникает образ воистину «космического» масштаба. «Вселенское братство людей» - вот что воспевает здесь поэт, вот идеал, ради которого была неизбежна гибель старого уклада жизни, а с ним и её певца…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Состав оркестра объёмен, однако в звучании нет никакого роскошества. (Композитор использует тройной состав - с четырьмя флейтами и шестью валторнами, с использованием всех видовых инструментов с расширенной ударной группой, в которую введены такие редкие и</w:t>
      </w:r>
      <w:r>
        <w:rPr>
          <w:rFonts w:ascii="Arial" w:hAnsi="Arial" w:cs="Arial" w:eastAsia="Arial"/>
          <w:color w:val="000000"/>
          <w:sz w:val="24"/>
        </w:rPr>
        <w:t xml:space="preserve">нструменты, как церковные колокола, цеп и молоток).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При всем разнообразии оркестровых красок «Поэмы…» все они в той или иной мере сводимы к единому прообразу - колокольному звону.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Колокольность - одна из органиченных примет различных пластов русской культуры. Колокольные звоны вошли и в профессиональное искусство - в русскую симфоническую музыку и особенно в эпическую оперу. Голос колокола отождествляем с голосом поэта, сокровенно с</w:t>
      </w:r>
      <w:r>
        <w:rPr>
          <w:rFonts w:ascii="Arial" w:hAnsi="Arial" w:cs="Arial" w:eastAsia="Arial"/>
          <w:color w:val="000000"/>
          <w:sz w:val="24"/>
        </w:rPr>
        <w:t xml:space="preserve">вязанного с судьбой своего народа.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Г. Свиридов, как и Есенин, воспринял эту традицию полностью - чутко, глубоко и самобытно. Для Свиридова колокольность - не просто рядовое средство выразительности, связанное с традицией русской классики, но, что важнее, черта его «мирослышания».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О композиторе говорили, что он обладал «абсолютным поэтическим слухом». Вокальность, демократичность и выразительность музыкального языка, опора на русскую народную песенность - отличительные черты творчества Свиридова.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Композитор нашел у любимого поэта массу «сюжетных» возможностей и придавал им каждый раз свои, неповторимые смысловые оттенки.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Образ Есенина воплощен в музыке Свиридова глубоко поэтично, возвышенно, сам отбор стихотворений свидетельствует о собственной точке зрения на его творчество. Национальное крестьянское и область высокой лирики - то, что характеризует Есенина именно как боль</w:t>
      </w:r>
      <w:r>
        <w:rPr>
          <w:rFonts w:ascii="Arial" w:hAnsi="Arial" w:cs="Arial" w:eastAsia="Arial"/>
          <w:color w:val="000000"/>
          <w:sz w:val="24"/>
        </w:rPr>
        <w:t xml:space="preserve">шого поэта, органически связанного с родиной, - привлекает композитора больше всего.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«Поэма памяти Сергея Есенина» оказалась рубежным произведением во всех отношениях - и в смысле раскрытия новых возможностей вокально-симфонического жанра, и в подходе к Есенину, и в решении проблемы современного национального языка.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ЗАКЛЮЧЕНИЕ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 произведении, названном Свиридовым «поэмой», переплелись черты таких традиционных многочастных музыкальных жанров, как оратория, лирическая кантата и вокальный цикл.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Одни признаки ведут к классической оратории, в центре которой стояли героические деяния, могучие народные движения, возглавляемые легендарной или исторической личностью. Они сказались у Свиридова в элементах сюжетного развития и драматизации, в заметной ро</w:t>
      </w:r>
      <w:r>
        <w:rPr>
          <w:rFonts w:ascii="Arial" w:hAnsi="Arial" w:cs="Arial" w:eastAsia="Arial"/>
          <w:color w:val="000000"/>
          <w:sz w:val="24"/>
        </w:rPr>
        <w:t xml:space="preserve">ли «действующих» народных масс, в историческом фоне.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Вторые признаки связаны с русской лирической кантатой начала века, с обоими её ответвлениями, охарактеризованными Асафьевым как «эмоционально-драматическое» и «возвышенно-созерцательное» («Колокола» Рахманинова, «По прочтении псалма» Танеева). Их обобщённо</w:t>
      </w:r>
      <w:r>
        <w:rPr>
          <w:rFonts w:ascii="Arial" w:hAnsi="Arial" w:cs="Arial" w:eastAsia="Arial"/>
          <w:color w:val="000000"/>
          <w:sz w:val="24"/>
        </w:rPr>
        <w:t xml:space="preserve">сть, устремлённость к «внеобыденному и внемелочному» перерастание конкретных картин в символические предваряют аналогичные качества свиридовской «Поэмы». остинато свиридов поэма есенин</w:t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321" w:after="285" w:before="0"/>
        <w:shd w:val="clear" w:color="auto" w:fill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Наконец, влияние вокального цикла можно усмотреть, с одной стороны, в наличии лирического героя, с другой - в принципе объединения многочастной композиции (характерном и для кантаты), осуществляемого не на основе сквозного сюжетного последования, а благода</w:t>
      </w:r>
      <w:r>
        <w:rPr>
          <w:rFonts w:ascii="Arial" w:hAnsi="Arial" w:cs="Arial" w:eastAsia="Arial"/>
          <w:color w:val="000000"/>
          <w:sz w:val="24"/>
        </w:rPr>
        <w:t xml:space="preserve">ря специфическим музыкальным и поэтическим связям и сопоставлениям самостоятельных, обособленных частей, которые, в результате, образуют художественное целое с единой идеей и богатым, многозначным</w:t>
      </w:r>
      <w:r>
        <w:rPr>
          <w:sz w:val="24"/>
        </w:rPr>
      </w:r>
      <w:r/>
    </w:p>
    <w:p>
      <w:pPr>
        <w:pStyle w:val="566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ru-RU"/>
        </w:rPr>
        <w:t xml:space="preserve">Слушать поэму</w:t>
      </w:r>
      <w:r/>
    </w:p>
    <w:p>
      <w:pPr>
        <w:pStyle w:val="566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ru-RU"/>
        </w:rPr>
        <w:t xml:space="preserve">Средства музыкальной выразительности</w:t>
      </w:r>
      <w:r>
        <w:rPr>
          <w:sz w:val="24"/>
          <w:lang w:val="ru-RU"/>
        </w:rPr>
      </w:r>
    </w:p>
    <w:p>
      <w:pPr>
        <w:pStyle w:val="566"/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Особенности хорового стиля в произведении</w:t>
      </w:r>
      <w:r>
        <w:rPr>
          <w:sz w:val="24"/>
          <w:lang w:val="ru-RU"/>
        </w:rPr>
      </w:r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link w:val="548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link w:val="549"/>
    <w:uiPriority w:val="9"/>
    <w:rPr>
      <w:rFonts w:ascii="Arial" w:hAnsi="Arial" w:cs="Arial" w:eastAsia="Arial"/>
      <w:sz w:val="34"/>
    </w:rPr>
  </w:style>
  <w:style w:type="character" w:styleId="392">
    <w:name w:val="Heading 3 Char"/>
    <w:link w:val="550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link w:val="551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link w:val="552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link w:val="553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link w:val="5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link w:val="555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link w:val="556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link w:val="565"/>
    <w:uiPriority w:val="10"/>
    <w:rPr>
      <w:sz w:val="48"/>
      <w:szCs w:val="48"/>
    </w:rPr>
  </w:style>
  <w:style w:type="character" w:styleId="400">
    <w:name w:val="Subtitle Char"/>
    <w:link w:val="563"/>
    <w:uiPriority w:val="11"/>
    <w:rPr>
      <w:sz w:val="24"/>
      <w:szCs w:val="24"/>
    </w:rPr>
  </w:style>
  <w:style w:type="character" w:styleId="401">
    <w:name w:val="Quote Char"/>
    <w:link w:val="562"/>
    <w:uiPriority w:val="29"/>
    <w:rPr>
      <w:i/>
    </w:rPr>
  </w:style>
  <w:style w:type="character" w:styleId="402">
    <w:name w:val="Intense Quote Char"/>
    <w:link w:val="564"/>
    <w:uiPriority w:val="30"/>
    <w:rPr>
      <w:i/>
    </w:rPr>
  </w:style>
  <w:style w:type="character" w:styleId="403">
    <w:name w:val="Header Char"/>
    <w:link w:val="560"/>
    <w:uiPriority w:val="99"/>
  </w:style>
  <w:style w:type="character" w:styleId="404">
    <w:name w:val="Footer Char"/>
    <w:link w:val="559"/>
    <w:uiPriority w:val="99"/>
  </w:style>
  <w:style w:type="paragraph" w:styleId="405">
    <w:name w:val="Caption"/>
    <w:basedOn w:val="547"/>
    <w:next w:val="5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06">
    <w:name w:val="Caption Char"/>
    <w:basedOn w:val="405"/>
    <w:link w:val="559"/>
    <w:uiPriority w:val="99"/>
  </w:style>
  <w:style w:type="table" w:styleId="407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8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9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6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7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8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9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0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1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2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3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9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0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1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2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3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4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5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1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2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3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4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5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6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7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9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0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1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2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3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4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5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6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7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8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9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0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1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2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3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4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5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6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7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8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9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7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8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9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0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1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2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3">
    <w:name w:val="Hyperlink"/>
    <w:uiPriority w:val="99"/>
    <w:unhideWhenUsed/>
    <w:rPr>
      <w:color w:val="0000FF" w:themeColor="hyperlink"/>
      <w:u w:val="single"/>
    </w:rPr>
  </w:style>
  <w:style w:type="paragraph" w:styleId="534">
    <w:name w:val="footnote text"/>
    <w:basedOn w:val="547"/>
    <w:link w:val="535"/>
    <w:uiPriority w:val="99"/>
    <w:semiHidden/>
    <w:unhideWhenUsed/>
    <w:rPr>
      <w:sz w:val="18"/>
    </w:rPr>
    <w:pPr>
      <w:spacing w:lineRule="auto" w:line="240" w:after="40"/>
    </w:pPr>
  </w:style>
  <w:style w:type="character" w:styleId="535">
    <w:name w:val="Footnote Text Char"/>
    <w:link w:val="534"/>
    <w:uiPriority w:val="99"/>
    <w:rPr>
      <w:sz w:val="18"/>
    </w:rPr>
  </w:style>
  <w:style w:type="character" w:styleId="536">
    <w:name w:val="footnote reference"/>
    <w:uiPriority w:val="99"/>
    <w:unhideWhenUsed/>
    <w:rPr>
      <w:vertAlign w:val="superscript"/>
    </w:rPr>
  </w:style>
  <w:style w:type="paragraph" w:styleId="537">
    <w:name w:val="toc 1"/>
    <w:basedOn w:val="547"/>
    <w:next w:val="547"/>
    <w:uiPriority w:val="39"/>
    <w:unhideWhenUsed/>
    <w:pPr>
      <w:ind w:left="0" w:right="0" w:firstLine="0"/>
      <w:spacing w:after="57"/>
    </w:pPr>
  </w:style>
  <w:style w:type="paragraph" w:styleId="538">
    <w:name w:val="toc 2"/>
    <w:basedOn w:val="547"/>
    <w:next w:val="547"/>
    <w:uiPriority w:val="39"/>
    <w:unhideWhenUsed/>
    <w:pPr>
      <w:ind w:left="283" w:right="0" w:firstLine="0"/>
      <w:spacing w:after="57"/>
    </w:pPr>
  </w:style>
  <w:style w:type="paragraph" w:styleId="539">
    <w:name w:val="toc 3"/>
    <w:basedOn w:val="547"/>
    <w:next w:val="547"/>
    <w:uiPriority w:val="39"/>
    <w:unhideWhenUsed/>
    <w:pPr>
      <w:ind w:left="567" w:right="0" w:firstLine="0"/>
      <w:spacing w:after="57"/>
    </w:pPr>
  </w:style>
  <w:style w:type="paragraph" w:styleId="540">
    <w:name w:val="toc 4"/>
    <w:basedOn w:val="547"/>
    <w:next w:val="547"/>
    <w:uiPriority w:val="39"/>
    <w:unhideWhenUsed/>
    <w:pPr>
      <w:ind w:left="850" w:right="0" w:firstLine="0"/>
      <w:spacing w:after="57"/>
    </w:pPr>
  </w:style>
  <w:style w:type="paragraph" w:styleId="541">
    <w:name w:val="toc 5"/>
    <w:basedOn w:val="547"/>
    <w:next w:val="547"/>
    <w:uiPriority w:val="39"/>
    <w:unhideWhenUsed/>
    <w:pPr>
      <w:ind w:left="1134" w:right="0" w:firstLine="0"/>
      <w:spacing w:after="57"/>
    </w:pPr>
  </w:style>
  <w:style w:type="paragraph" w:styleId="542">
    <w:name w:val="toc 6"/>
    <w:basedOn w:val="547"/>
    <w:next w:val="547"/>
    <w:uiPriority w:val="39"/>
    <w:unhideWhenUsed/>
    <w:pPr>
      <w:ind w:left="1417" w:right="0" w:firstLine="0"/>
      <w:spacing w:after="57"/>
    </w:pPr>
  </w:style>
  <w:style w:type="paragraph" w:styleId="543">
    <w:name w:val="toc 7"/>
    <w:basedOn w:val="547"/>
    <w:next w:val="547"/>
    <w:uiPriority w:val="39"/>
    <w:unhideWhenUsed/>
    <w:pPr>
      <w:ind w:left="1701" w:right="0" w:firstLine="0"/>
      <w:spacing w:after="57"/>
    </w:pPr>
  </w:style>
  <w:style w:type="paragraph" w:styleId="544">
    <w:name w:val="toc 8"/>
    <w:basedOn w:val="547"/>
    <w:next w:val="547"/>
    <w:uiPriority w:val="39"/>
    <w:unhideWhenUsed/>
    <w:pPr>
      <w:ind w:left="1984" w:right="0" w:firstLine="0"/>
      <w:spacing w:after="57"/>
    </w:pPr>
  </w:style>
  <w:style w:type="paragraph" w:styleId="545">
    <w:name w:val="toc 9"/>
    <w:basedOn w:val="547"/>
    <w:next w:val="547"/>
    <w:uiPriority w:val="39"/>
    <w:unhideWhenUsed/>
    <w:pPr>
      <w:ind w:left="2268" w:right="0" w:firstLine="0"/>
      <w:spacing w:after="57"/>
    </w:pPr>
  </w:style>
  <w:style w:type="paragraph" w:styleId="546">
    <w:name w:val="TOC Heading"/>
    <w:uiPriority w:val="39"/>
    <w:unhideWhenUsed/>
  </w:style>
  <w:style w:type="paragraph" w:styleId="547" w:default="1">
    <w:name w:val="Normal"/>
    <w:qFormat/>
  </w:style>
  <w:style w:type="paragraph" w:styleId="548">
    <w:name w:val="Heading 1"/>
    <w:basedOn w:val="547"/>
    <w:next w:val="54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49">
    <w:name w:val="Heading 2"/>
    <w:basedOn w:val="547"/>
    <w:next w:val="54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50">
    <w:name w:val="Heading 3"/>
    <w:basedOn w:val="547"/>
    <w:next w:val="54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51">
    <w:name w:val="Heading 4"/>
    <w:basedOn w:val="547"/>
    <w:next w:val="54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52">
    <w:name w:val="Heading 5"/>
    <w:basedOn w:val="547"/>
    <w:next w:val="54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53">
    <w:name w:val="Heading 6"/>
    <w:basedOn w:val="547"/>
    <w:next w:val="54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54">
    <w:name w:val="Heading 7"/>
    <w:basedOn w:val="547"/>
    <w:next w:val="54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55">
    <w:name w:val="Heading 8"/>
    <w:basedOn w:val="547"/>
    <w:next w:val="54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6">
    <w:name w:val="Heading 9"/>
    <w:basedOn w:val="547"/>
    <w:next w:val="54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Footer"/>
    <w:basedOn w:val="54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0">
    <w:name w:val="Header"/>
    <w:basedOn w:val="54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1">
    <w:name w:val="No Spacing"/>
    <w:basedOn w:val="547"/>
    <w:qFormat/>
    <w:uiPriority w:val="1"/>
    <w:pPr>
      <w:spacing w:lineRule="auto" w:line="240" w:after="0"/>
    </w:pPr>
  </w:style>
  <w:style w:type="paragraph" w:styleId="562">
    <w:name w:val="Quote"/>
    <w:basedOn w:val="547"/>
    <w:next w:val="54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63">
    <w:name w:val="Subtitle"/>
    <w:basedOn w:val="547"/>
    <w:next w:val="54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64">
    <w:name w:val="Intense Quote"/>
    <w:basedOn w:val="547"/>
    <w:next w:val="54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65">
    <w:name w:val="Title"/>
    <w:basedOn w:val="547"/>
    <w:next w:val="54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6">
    <w:name w:val="List Paragraph"/>
    <w:basedOn w:val="547"/>
    <w:qFormat/>
    <w:uiPriority w:val="34"/>
    <w:pPr>
      <w:contextualSpacing w:val="true"/>
      <w:ind w:left="720"/>
    </w:pPr>
  </w:style>
  <w:style w:type="character" w:styleId="56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2021-10-10T15:45:34Z</dcterms:modified>
</cp:coreProperties>
</file>