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4A" w:rsidRDefault="00295A4A" w:rsidP="00295A4A">
      <w:pPr>
        <w:rPr>
          <w:rFonts w:ascii="Times New Roman" w:hAnsi="Times New Roman" w:cs="Times New Roman"/>
          <w:b/>
          <w:sz w:val="24"/>
          <w:szCs w:val="24"/>
        </w:rPr>
      </w:pPr>
      <w:r>
        <w:rPr>
          <w:rFonts w:ascii="Times New Roman" w:hAnsi="Times New Roman" w:cs="Times New Roman"/>
          <w:b/>
          <w:sz w:val="24"/>
          <w:szCs w:val="24"/>
        </w:rPr>
        <w:t xml:space="preserve">Общие вопросы воспитания ученика-пианиста. </w:t>
      </w:r>
    </w:p>
    <w:p w:rsidR="00295A4A" w:rsidRDefault="00295A4A" w:rsidP="00295A4A">
      <w:pPr>
        <w:rPr>
          <w:rFonts w:ascii="Times New Roman" w:hAnsi="Times New Roman" w:cs="Times New Roman"/>
          <w:b/>
          <w:sz w:val="24"/>
          <w:szCs w:val="24"/>
        </w:rPr>
      </w:pPr>
      <w:r>
        <w:rPr>
          <w:rFonts w:ascii="Times New Roman" w:hAnsi="Times New Roman" w:cs="Times New Roman"/>
          <w:b/>
          <w:sz w:val="24"/>
          <w:szCs w:val="24"/>
        </w:rPr>
        <w:t>Способы музыкальной выразительности.</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Текстологические способы выразительности: жанр, тональность, тип фактуры, интонационная выразительность мелодии, особенности гармонии, (тип сопровождения и его назначение), своеобразие ритмического рисунка и метра, форма и формообразование (приемы развития музыкального материала).</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Исполнительские способы выразительности (интерпретация), динамика и ее зависимость от стиля, артикуляционные приемы, исполнительская организация времени (темп, агогика), фразировка, как способ выявления музыкального мышления, тембральная окрашивание, педализация, которая зависит от стиля, жанра, фактуры, аппликатура, как дополнительный способ выразительности, который опирается на требования стиля и удобства.</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Текстологические способы выразительности.</w:t>
      </w:r>
    </w:p>
    <w:p w:rsidR="00295A4A" w:rsidRDefault="00295A4A" w:rsidP="00295A4A">
      <w:pPr>
        <w:rPr>
          <w:rFonts w:ascii="Times New Roman" w:hAnsi="Times New Roman" w:cs="Times New Roman"/>
          <w:sz w:val="24"/>
          <w:szCs w:val="24"/>
        </w:rPr>
      </w:pPr>
      <w:r>
        <w:rPr>
          <w:rFonts w:ascii="Times New Roman" w:hAnsi="Times New Roman" w:cs="Times New Roman"/>
          <w:b/>
          <w:sz w:val="24"/>
          <w:szCs w:val="24"/>
        </w:rPr>
        <w:t xml:space="preserve">Мелодия </w:t>
      </w:r>
      <w:r>
        <w:rPr>
          <w:rFonts w:ascii="Times New Roman" w:hAnsi="Times New Roman" w:cs="Times New Roman"/>
          <w:sz w:val="24"/>
          <w:szCs w:val="24"/>
        </w:rPr>
        <w:t xml:space="preserve">– основа музыкального языка, которая требует: </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-выявления ее жанровой природы;</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-определения структуры (распределение на предложения, фразы, мотивы);</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-осознание интонационных и ритмических особенностей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широкая интервалика, либо поступенное движение, насыщенность синкопами, пунктирами или спокойная ритмика) «Попробуйте на начальном этапе разучивания выявить мелодичный сюжет, полюбоваться им, высветлить все углы и закоулки» (Перельман).</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-понимание содержательной нагрузки мотивов, соотношение кульминаций.</w:t>
      </w:r>
    </w:p>
    <w:p w:rsidR="00295A4A" w:rsidRDefault="00295A4A" w:rsidP="00295A4A">
      <w:pPr>
        <w:rPr>
          <w:rFonts w:ascii="Times New Roman" w:hAnsi="Times New Roman" w:cs="Times New Roman"/>
          <w:sz w:val="24"/>
          <w:szCs w:val="24"/>
        </w:rPr>
      </w:pPr>
      <w:r>
        <w:rPr>
          <w:rFonts w:ascii="Times New Roman" w:hAnsi="Times New Roman" w:cs="Times New Roman"/>
          <w:b/>
          <w:sz w:val="24"/>
          <w:szCs w:val="24"/>
        </w:rPr>
        <w:t xml:space="preserve">Гармония </w:t>
      </w:r>
      <w:r>
        <w:rPr>
          <w:rFonts w:ascii="Times New Roman" w:hAnsi="Times New Roman" w:cs="Times New Roman"/>
          <w:sz w:val="24"/>
          <w:szCs w:val="24"/>
        </w:rPr>
        <w:t>– может играть разнообразные роли – фон, краски, формообразование (кадансы).</w:t>
      </w:r>
    </w:p>
    <w:p w:rsidR="00295A4A" w:rsidRDefault="00295A4A" w:rsidP="00295A4A">
      <w:pPr>
        <w:rPr>
          <w:rFonts w:ascii="Times New Roman" w:hAnsi="Times New Roman" w:cs="Times New Roman"/>
          <w:b/>
          <w:sz w:val="24"/>
          <w:szCs w:val="24"/>
        </w:rPr>
      </w:pPr>
      <w:r>
        <w:rPr>
          <w:rFonts w:ascii="Times New Roman" w:hAnsi="Times New Roman" w:cs="Times New Roman"/>
          <w:b/>
          <w:sz w:val="24"/>
          <w:szCs w:val="24"/>
        </w:rPr>
        <w:t>Типы сопровождения:</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-аккордовый                                                        - фигурационный</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-арпеджированный                                           - полифонический</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-альбертовые басы                                             - остинатный…</w:t>
      </w:r>
    </w:p>
    <w:p w:rsidR="00295A4A" w:rsidRDefault="00295A4A" w:rsidP="00295A4A">
      <w:pPr>
        <w:rPr>
          <w:rFonts w:ascii="Times New Roman" w:hAnsi="Times New Roman" w:cs="Times New Roman"/>
          <w:sz w:val="24"/>
          <w:szCs w:val="24"/>
        </w:rPr>
      </w:pPr>
    </w:p>
    <w:p w:rsidR="00295A4A" w:rsidRDefault="00295A4A" w:rsidP="00295A4A">
      <w:pPr>
        <w:rPr>
          <w:rFonts w:ascii="Times New Roman" w:hAnsi="Times New Roman" w:cs="Times New Roman"/>
          <w:sz w:val="24"/>
          <w:szCs w:val="24"/>
        </w:rPr>
      </w:pPr>
      <w:r>
        <w:rPr>
          <w:rFonts w:ascii="Times New Roman" w:hAnsi="Times New Roman" w:cs="Times New Roman"/>
          <w:b/>
          <w:sz w:val="24"/>
          <w:szCs w:val="24"/>
        </w:rPr>
        <w:t xml:space="preserve">Метр (размер) и ритм </w:t>
      </w:r>
      <w:r>
        <w:rPr>
          <w:rFonts w:ascii="Times New Roman" w:hAnsi="Times New Roman" w:cs="Times New Roman"/>
          <w:sz w:val="24"/>
          <w:szCs w:val="24"/>
        </w:rPr>
        <w:t>– борьба и соединение того, что организует порядок (метр) и то, что разрушает метр, который разрушает в движение музыки оживлённость и разнообразность (ритм); зависимость от их характера музыки и жанровой выразительности.</w:t>
      </w:r>
    </w:p>
    <w:p w:rsidR="00295A4A" w:rsidRDefault="00295A4A" w:rsidP="00295A4A">
      <w:pPr>
        <w:rPr>
          <w:rFonts w:ascii="Times New Roman" w:hAnsi="Times New Roman" w:cs="Times New Roman"/>
          <w:sz w:val="24"/>
          <w:szCs w:val="24"/>
        </w:rPr>
      </w:pPr>
      <w:r>
        <w:rPr>
          <w:rFonts w:ascii="Times New Roman" w:hAnsi="Times New Roman" w:cs="Times New Roman"/>
          <w:b/>
          <w:sz w:val="24"/>
          <w:szCs w:val="24"/>
        </w:rPr>
        <w:t>Фактура</w:t>
      </w:r>
      <w:r>
        <w:rPr>
          <w:rFonts w:ascii="Times New Roman" w:hAnsi="Times New Roman" w:cs="Times New Roman"/>
          <w:sz w:val="24"/>
          <w:szCs w:val="24"/>
        </w:rPr>
        <w:t>, её роль в выявлении стиля, характера, образности. Анализ фактуры необходимый для планирования работы над отдельными её пластами и элементами.</w:t>
      </w:r>
    </w:p>
    <w:p w:rsidR="00295A4A" w:rsidRDefault="00295A4A" w:rsidP="00295A4A">
      <w:pPr>
        <w:rPr>
          <w:rFonts w:ascii="Times New Roman" w:hAnsi="Times New Roman" w:cs="Times New Roman"/>
          <w:b/>
          <w:sz w:val="24"/>
          <w:szCs w:val="24"/>
        </w:rPr>
      </w:pPr>
    </w:p>
    <w:p w:rsidR="00295A4A" w:rsidRDefault="00295A4A" w:rsidP="00295A4A">
      <w:pPr>
        <w:rPr>
          <w:rFonts w:ascii="Times New Roman" w:hAnsi="Times New Roman" w:cs="Times New Roman"/>
          <w:b/>
          <w:sz w:val="24"/>
          <w:szCs w:val="24"/>
        </w:rPr>
      </w:pPr>
    </w:p>
    <w:p w:rsidR="00295A4A" w:rsidRDefault="00295A4A" w:rsidP="00295A4A">
      <w:pPr>
        <w:rPr>
          <w:rFonts w:ascii="Times New Roman" w:hAnsi="Times New Roman" w:cs="Times New Roman"/>
          <w:b/>
          <w:sz w:val="24"/>
          <w:szCs w:val="24"/>
        </w:rPr>
      </w:pPr>
      <w:r>
        <w:rPr>
          <w:rFonts w:ascii="Times New Roman" w:hAnsi="Times New Roman" w:cs="Times New Roman"/>
          <w:b/>
          <w:sz w:val="24"/>
          <w:szCs w:val="24"/>
        </w:rPr>
        <w:t>Типы фактуры:</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-гомофонно</w:t>
      </w:r>
      <w:r>
        <w:rPr>
          <w:rFonts w:ascii="Times New Roman" w:hAnsi="Times New Roman" w:cs="Times New Roman"/>
          <w:b/>
          <w:sz w:val="24"/>
          <w:szCs w:val="24"/>
        </w:rPr>
        <w:t>-</w:t>
      </w:r>
      <w:proofErr w:type="gramStart"/>
      <w:r>
        <w:rPr>
          <w:rFonts w:ascii="Times New Roman" w:hAnsi="Times New Roman" w:cs="Times New Roman"/>
          <w:sz w:val="24"/>
          <w:szCs w:val="24"/>
        </w:rPr>
        <w:t xml:space="preserve">гармоническая,   </w:t>
      </w:r>
      <w:proofErr w:type="gramEnd"/>
      <w:r>
        <w:rPr>
          <w:rFonts w:ascii="Times New Roman" w:hAnsi="Times New Roman" w:cs="Times New Roman"/>
          <w:sz w:val="24"/>
          <w:szCs w:val="24"/>
        </w:rPr>
        <w:t xml:space="preserve">                                    -фигурационная,                                              </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 xml:space="preserve">полифоническая,   </w:t>
      </w:r>
      <w:proofErr w:type="gramEnd"/>
      <w:r>
        <w:rPr>
          <w:rFonts w:ascii="Times New Roman" w:hAnsi="Times New Roman" w:cs="Times New Roman"/>
          <w:sz w:val="24"/>
          <w:szCs w:val="24"/>
        </w:rPr>
        <w:t xml:space="preserve">                                                           - монодическая,</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-аккордовая (и хорального содержания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-токкатная.</w:t>
      </w:r>
    </w:p>
    <w:p w:rsidR="00295A4A" w:rsidRDefault="00295A4A" w:rsidP="00295A4A">
      <w:pPr>
        <w:rPr>
          <w:rFonts w:ascii="Times New Roman" w:hAnsi="Times New Roman" w:cs="Times New Roman"/>
          <w:sz w:val="24"/>
          <w:szCs w:val="24"/>
        </w:rPr>
      </w:pPr>
    </w:p>
    <w:p w:rsidR="00295A4A" w:rsidRDefault="00295A4A" w:rsidP="00295A4A">
      <w:pPr>
        <w:rPr>
          <w:rFonts w:ascii="Times New Roman" w:hAnsi="Times New Roman" w:cs="Times New Roman"/>
          <w:sz w:val="24"/>
          <w:szCs w:val="24"/>
        </w:rPr>
      </w:pPr>
      <w:r>
        <w:rPr>
          <w:rFonts w:ascii="Times New Roman" w:hAnsi="Times New Roman" w:cs="Times New Roman"/>
          <w:b/>
          <w:sz w:val="24"/>
          <w:szCs w:val="24"/>
        </w:rPr>
        <w:t>Форма –</w:t>
      </w:r>
      <w:r>
        <w:rPr>
          <w:rFonts w:ascii="Times New Roman" w:hAnsi="Times New Roman" w:cs="Times New Roman"/>
          <w:sz w:val="24"/>
          <w:szCs w:val="24"/>
        </w:rPr>
        <w:t xml:space="preserve"> структура целого и деталей. Осмысление признаков распределения на части: длинная пауза, каданс, фермата, выдержанный звук большой продолжительности, смена фактуры, регистра, тональности или лада.</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Приёмы развития музыкального материала (формообразование): повторность, секвенционность, вариантность;</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разработка, контрастность, включение нового материала;</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использование формул «вопрос – ответ», «тезис-антитезис», зерно – развитие – результат».</w:t>
      </w:r>
    </w:p>
    <w:p w:rsidR="00295A4A" w:rsidRDefault="00295A4A" w:rsidP="00295A4A">
      <w:pPr>
        <w:rPr>
          <w:rFonts w:ascii="Times New Roman" w:hAnsi="Times New Roman" w:cs="Times New Roman"/>
          <w:sz w:val="24"/>
          <w:szCs w:val="24"/>
        </w:rPr>
      </w:pPr>
      <w:r>
        <w:rPr>
          <w:rFonts w:ascii="Times New Roman" w:hAnsi="Times New Roman" w:cs="Times New Roman"/>
          <w:b/>
          <w:sz w:val="24"/>
          <w:szCs w:val="24"/>
        </w:rPr>
        <w:t xml:space="preserve">Жанр </w:t>
      </w:r>
      <w:r>
        <w:rPr>
          <w:rFonts w:ascii="Times New Roman" w:hAnsi="Times New Roman" w:cs="Times New Roman"/>
          <w:sz w:val="24"/>
          <w:szCs w:val="24"/>
        </w:rPr>
        <w:t>(например, этюд, баллада, скрерцо, ноктюрн, и т.д.) или первичная жанровая природа (песенность, танцевальность, маршевость) как условие выбора исполнительских средств выразительности.</w:t>
      </w:r>
    </w:p>
    <w:p w:rsidR="00295A4A" w:rsidRDefault="00295A4A" w:rsidP="00295A4A">
      <w:pPr>
        <w:rPr>
          <w:rFonts w:ascii="Times New Roman" w:hAnsi="Times New Roman" w:cs="Times New Roman"/>
          <w:sz w:val="24"/>
          <w:szCs w:val="24"/>
        </w:rPr>
      </w:pPr>
      <w:r>
        <w:rPr>
          <w:rFonts w:ascii="Times New Roman" w:hAnsi="Times New Roman" w:cs="Times New Roman"/>
          <w:b/>
          <w:sz w:val="24"/>
          <w:szCs w:val="24"/>
        </w:rPr>
        <w:t xml:space="preserve">Тональность, лад </w:t>
      </w:r>
      <w:r>
        <w:rPr>
          <w:rFonts w:ascii="Times New Roman" w:hAnsi="Times New Roman" w:cs="Times New Roman"/>
          <w:sz w:val="24"/>
          <w:szCs w:val="24"/>
        </w:rPr>
        <w:t>–краска и условие наиболее полного раскрытия художественного содержания.</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Примечание: при методико-исполнительском анализе произведения логичнее начинать разбор произведения с определения тональности, жанра, формы, приёмов формообразования.</w:t>
      </w:r>
    </w:p>
    <w:p w:rsidR="00295A4A" w:rsidRDefault="00295A4A" w:rsidP="00295A4A">
      <w:pPr>
        <w:rPr>
          <w:rFonts w:ascii="Times New Roman" w:hAnsi="Times New Roman" w:cs="Times New Roman"/>
          <w:sz w:val="28"/>
          <w:szCs w:val="28"/>
        </w:rPr>
      </w:pPr>
    </w:p>
    <w:p w:rsidR="00295A4A" w:rsidRDefault="00295A4A" w:rsidP="00295A4A">
      <w:pPr>
        <w:rPr>
          <w:rFonts w:ascii="Times New Roman" w:hAnsi="Times New Roman" w:cs="Times New Roman"/>
          <w:b/>
          <w:sz w:val="28"/>
          <w:szCs w:val="28"/>
        </w:rPr>
      </w:pPr>
      <w:r>
        <w:rPr>
          <w:rFonts w:ascii="Times New Roman" w:hAnsi="Times New Roman" w:cs="Times New Roman"/>
          <w:b/>
          <w:sz w:val="28"/>
          <w:szCs w:val="28"/>
        </w:rPr>
        <w:t xml:space="preserve">                           </w:t>
      </w:r>
    </w:p>
    <w:p w:rsidR="00295A4A" w:rsidRDefault="00295A4A" w:rsidP="00295A4A">
      <w:pPr>
        <w:rPr>
          <w:rFonts w:ascii="Times New Roman" w:hAnsi="Times New Roman" w:cs="Times New Roman"/>
          <w:b/>
          <w:sz w:val="24"/>
          <w:szCs w:val="24"/>
        </w:rPr>
      </w:pPr>
      <w:r>
        <w:rPr>
          <w:rFonts w:ascii="Times New Roman" w:hAnsi="Times New Roman" w:cs="Times New Roman"/>
          <w:b/>
          <w:sz w:val="24"/>
          <w:szCs w:val="24"/>
        </w:rPr>
        <w:t xml:space="preserve">                            Исполнительские средства выразительности</w:t>
      </w:r>
    </w:p>
    <w:p w:rsidR="00295A4A" w:rsidRDefault="00295A4A" w:rsidP="00295A4A">
      <w:pPr>
        <w:rPr>
          <w:rFonts w:ascii="Times New Roman" w:hAnsi="Times New Roman" w:cs="Times New Roman"/>
          <w:b/>
          <w:sz w:val="24"/>
          <w:szCs w:val="24"/>
        </w:rPr>
      </w:pPr>
      <w:r>
        <w:rPr>
          <w:rFonts w:ascii="Times New Roman" w:hAnsi="Times New Roman" w:cs="Times New Roman"/>
          <w:b/>
          <w:sz w:val="24"/>
          <w:szCs w:val="24"/>
        </w:rPr>
        <w:t xml:space="preserve">                            (интерпретация, трактовка)</w:t>
      </w:r>
    </w:p>
    <w:p w:rsidR="00295A4A" w:rsidRDefault="00295A4A" w:rsidP="00295A4A">
      <w:pPr>
        <w:rPr>
          <w:rFonts w:ascii="Times New Roman" w:hAnsi="Times New Roman" w:cs="Times New Roman"/>
          <w:sz w:val="24"/>
          <w:szCs w:val="24"/>
        </w:rPr>
      </w:pP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Игра без исполнительских средств выразительности – это читка протокола. Музыкальный язык можно сравнить с актёрским языком: слова-мотивы выговариваются с разной скоростью (агогика, рубато), с повышением и понижением интонаций голоса (динамика, выразительная интонация),</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с подчёркнутым акцентом в отдельных словах (акценты, кульминации), с красноречивыми умалчиваниями (паузы, цезуры).</w:t>
      </w:r>
    </w:p>
    <w:p w:rsidR="00295A4A" w:rsidRDefault="00295A4A" w:rsidP="00295A4A">
      <w:pPr>
        <w:rPr>
          <w:rFonts w:ascii="Times New Roman" w:hAnsi="Times New Roman" w:cs="Times New Roman"/>
          <w:sz w:val="24"/>
          <w:szCs w:val="24"/>
        </w:rPr>
      </w:pPr>
    </w:p>
    <w:p w:rsidR="00295A4A" w:rsidRDefault="00295A4A" w:rsidP="00295A4A">
      <w:pPr>
        <w:rPr>
          <w:rFonts w:ascii="Times New Roman" w:hAnsi="Times New Roman" w:cs="Times New Roman"/>
          <w:b/>
          <w:sz w:val="24"/>
          <w:szCs w:val="24"/>
        </w:rPr>
      </w:pPr>
      <w:r>
        <w:rPr>
          <w:rFonts w:ascii="Times New Roman" w:hAnsi="Times New Roman" w:cs="Times New Roman"/>
          <w:b/>
          <w:sz w:val="24"/>
          <w:szCs w:val="24"/>
        </w:rPr>
        <w:t>Динамика</w:t>
      </w:r>
    </w:p>
    <w:p w:rsidR="00295A4A" w:rsidRDefault="00295A4A" w:rsidP="00295A4A">
      <w:pPr>
        <w:rPr>
          <w:rFonts w:ascii="Times New Roman" w:hAnsi="Times New Roman" w:cs="Times New Roman"/>
          <w:sz w:val="24"/>
          <w:szCs w:val="24"/>
        </w:rPr>
      </w:pPr>
      <w:r>
        <w:rPr>
          <w:rFonts w:ascii="Times New Roman" w:hAnsi="Times New Roman" w:cs="Times New Roman"/>
          <w:b/>
          <w:sz w:val="24"/>
          <w:szCs w:val="24"/>
        </w:rPr>
        <w:t xml:space="preserve">Крупная </w:t>
      </w:r>
      <w:r>
        <w:rPr>
          <w:rFonts w:ascii="Times New Roman" w:hAnsi="Times New Roman" w:cs="Times New Roman"/>
          <w:sz w:val="24"/>
          <w:szCs w:val="24"/>
        </w:rPr>
        <w:t>– общая для всего произведения –  выявляет характер.</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Формообразующая – сохраняется на протяжении целого раздела, помогая выявлению формы.</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«Инструментальная» - показывает фактурные пласты.</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lastRenderedPageBreak/>
        <w:t xml:space="preserve">В зависимости от стиля, характера, темпа динамика бывает контрастная, терассообразная, волнообразная, с продолжительными постепенными нарастаниями и спадами. </w:t>
      </w:r>
    </w:p>
    <w:p w:rsidR="00295A4A" w:rsidRDefault="00295A4A" w:rsidP="00295A4A">
      <w:pPr>
        <w:rPr>
          <w:rFonts w:ascii="Times New Roman" w:hAnsi="Times New Roman" w:cs="Times New Roman"/>
          <w:sz w:val="24"/>
          <w:szCs w:val="24"/>
        </w:rPr>
      </w:pPr>
      <w:r>
        <w:rPr>
          <w:rFonts w:ascii="Times New Roman" w:hAnsi="Times New Roman" w:cs="Times New Roman"/>
          <w:b/>
          <w:sz w:val="24"/>
          <w:szCs w:val="24"/>
        </w:rPr>
        <w:t xml:space="preserve">Мелкая </w:t>
      </w:r>
      <w:r>
        <w:rPr>
          <w:rFonts w:ascii="Times New Roman" w:hAnsi="Times New Roman" w:cs="Times New Roman"/>
          <w:sz w:val="24"/>
          <w:szCs w:val="24"/>
        </w:rPr>
        <w:t xml:space="preserve">(мотивная, интонационная) разграничивает первостепенное и второстепенное, а </w:t>
      </w:r>
      <w:proofErr w:type="gramStart"/>
      <w:r>
        <w:rPr>
          <w:rFonts w:ascii="Times New Roman" w:hAnsi="Times New Roman" w:cs="Times New Roman"/>
          <w:sz w:val="24"/>
          <w:szCs w:val="24"/>
        </w:rPr>
        <w:t>также  способствует</w:t>
      </w:r>
      <w:proofErr w:type="gramEnd"/>
      <w:r>
        <w:rPr>
          <w:rFonts w:ascii="Times New Roman" w:hAnsi="Times New Roman" w:cs="Times New Roman"/>
          <w:sz w:val="24"/>
          <w:szCs w:val="24"/>
        </w:rPr>
        <w:t xml:space="preserve"> более утончённой выразительности музыкального языка.</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Артикуляция (произношение штрихов с различными степенями связанности и расчлененности) – способ для выражения того или иного характера музыки, выявления жанровых особенностей, фразировки, мотивного строения, интонационной выразительности.</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Темп, ритм (художественное его воплощение), агогика (управление временем) – зависят от стиля, жанра, фактуры, содержания. Для организации времени необходимо определить единицу пульсации (восьмая, четверть или половинная), характер метроритмического движения, а также своеобразие ритма и его эмоциональную выразительность.</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Фразировка (музыкальный синтаксис), осуществляется, слышно и понятно с помощью приемов артикуляции, динамики, педализации, аппликатуры, а роль разделительных знаков выполняют цезуры, лиги, смена или снятие педали.</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Тембральное окрашивание (приемы туше, звукоизвлечение) – наиболее субъективные средства выразительности, потому что опирается на воображаемую инструментовку и требует создание иллюзии тембров, с помощью способов динамики, артикуляции, педализации.</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Педализация способствует фактурообразованию, звуковому разнообразию, выразительности фразировки, связанности музыкальной ткани, она зависит от требования стиля, жанра, фактуры.</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 xml:space="preserve"> Аппликатура способствует удобству игры и выразительности исполнения. Это вспомогательное средство, которое обеспечивает удобство, свободу игры и реализацию художественных намерений «Аппликатура –это все», - Шопен.</w:t>
      </w:r>
    </w:p>
    <w:p w:rsidR="00295A4A" w:rsidRDefault="00295A4A" w:rsidP="00295A4A">
      <w:pPr>
        <w:rPr>
          <w:rFonts w:ascii="Times New Roman" w:hAnsi="Times New Roman" w:cs="Times New Roman"/>
          <w:sz w:val="24"/>
          <w:szCs w:val="24"/>
        </w:rPr>
      </w:pPr>
      <w:r>
        <w:rPr>
          <w:rFonts w:ascii="Times New Roman" w:hAnsi="Times New Roman" w:cs="Times New Roman"/>
          <w:sz w:val="24"/>
          <w:szCs w:val="24"/>
        </w:rPr>
        <w:t>В одном случае требует придерживаться правил, в другом – умения делать ограниченные исключения (например, из-за специфики аппарата ученика). Не терпит переучивания!</w:t>
      </w:r>
    </w:p>
    <w:p w:rsidR="00295A4A" w:rsidRDefault="00295A4A" w:rsidP="00295A4A"/>
    <w:p w:rsidR="00295A4A" w:rsidRDefault="00295A4A" w:rsidP="00295A4A">
      <w:proofErr w:type="gramStart"/>
      <w:r>
        <w:rPr>
          <w:b/>
          <w:sz w:val="32"/>
          <w:szCs w:val="32"/>
        </w:rPr>
        <w:t>Задание</w:t>
      </w:r>
      <w:r>
        <w:rPr>
          <w:sz w:val="24"/>
          <w:szCs w:val="24"/>
        </w:rPr>
        <w:t>:  А.Алексеев</w:t>
      </w:r>
      <w:proofErr w:type="gramEnd"/>
      <w:r>
        <w:rPr>
          <w:sz w:val="24"/>
          <w:szCs w:val="24"/>
        </w:rPr>
        <w:t xml:space="preserve"> «Методика обучения игре на фортепиано» стр.74-96 (конспект).</w:t>
      </w:r>
    </w:p>
    <w:p w:rsidR="00295A4A" w:rsidRDefault="00295A4A" w:rsidP="00295A4A"/>
    <w:p w:rsidR="00267B23" w:rsidRDefault="00267B23">
      <w:bookmarkStart w:id="0" w:name="_GoBack"/>
      <w:bookmarkEnd w:id="0"/>
    </w:p>
    <w:sectPr w:rsidR="00267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B1"/>
    <w:rsid w:val="00267B23"/>
    <w:rsid w:val="00295A4A"/>
    <w:rsid w:val="00F4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3CB4D-DD8F-4D84-9368-3A6657EF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A4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86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5111</Characters>
  <Application>Microsoft Office Word</Application>
  <DocSecurity>0</DocSecurity>
  <Lines>42</Lines>
  <Paragraphs>11</Paragraphs>
  <ScaleCrop>false</ScaleCrop>
  <Company>diakov.net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Кисина</dc:creator>
  <cp:keywords/>
  <dc:description/>
  <cp:lastModifiedBy>Кисина</cp:lastModifiedBy>
  <cp:revision>2</cp:revision>
  <dcterms:created xsi:type="dcterms:W3CDTF">2020-05-23T18:58:00Z</dcterms:created>
  <dcterms:modified xsi:type="dcterms:W3CDTF">2020-05-23T18:58:00Z</dcterms:modified>
</cp:coreProperties>
</file>