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E9" w:rsidRPr="004E1077" w:rsidRDefault="00E33D03" w:rsidP="001A4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A4DE9" w:rsidRPr="004E1077" w:rsidRDefault="001A4DE9" w:rsidP="001A4DE9">
      <w:pPr>
        <w:rPr>
          <w:rFonts w:ascii="Times New Roman" w:hAnsi="Times New Roman" w:cs="Times New Roman"/>
          <w:b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1077">
        <w:rPr>
          <w:rFonts w:ascii="Times New Roman" w:hAnsi="Times New Roman" w:cs="Times New Roman"/>
          <w:b/>
          <w:sz w:val="28"/>
          <w:szCs w:val="28"/>
        </w:rPr>
        <w:t>Тема 5.</w:t>
      </w:r>
      <w:r w:rsidRPr="004E1077">
        <w:rPr>
          <w:rFonts w:ascii="Times New Roman" w:hAnsi="Times New Roman" w:cs="Times New Roman"/>
          <w:sz w:val="28"/>
          <w:szCs w:val="28"/>
        </w:rPr>
        <w:t xml:space="preserve"> </w:t>
      </w:r>
      <w:r w:rsidRPr="004E1077">
        <w:rPr>
          <w:rFonts w:ascii="Times New Roman" w:hAnsi="Times New Roman" w:cs="Times New Roman"/>
          <w:b/>
          <w:sz w:val="28"/>
          <w:szCs w:val="28"/>
        </w:rPr>
        <w:t xml:space="preserve">Педализация. Демпферная (правая) педаль   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«Не столько учить педализации, сколько влюблять в нее нужно с самого раннего детства, потому что одними только «перстами, легкими, как сон» не достичь художественных высот» (Н. Перельман).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«Душой фортепиано» назвал А. Рубинштейн правую педаль, которая покоряется демпферам (глушителям). Применение этой педали имеет две стороны, которые не существуют одна без другой: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- механическую (действие ноги);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- художественно-акустическую (требование слуха).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1.Механическое действие ноги требует умение управлять глубиной и временем нажатия и опускание лапки: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 xml:space="preserve">По глубине нажима различают: 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- полную (до «дна»);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- неполную (не до конца), которая дает серебристость, матовость;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- полу-и четверть- педаль (снизу отпускается не до самого верха);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По времени нажима различают: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- запаздывающую (соединяющую);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- прямую (разделяющую);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- предварительная педаль (опережающая, которая открывает резонаторы заранее).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2.Художественно-акустическая педализация: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- цветовая (красочная) – запаздывающая, применяется в любом стиле;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- фактурно-необходимая (гармоническая) – используется только у романтиков и постромантизме;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- артикуляционная рельефно отделяет легато от стаккато;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 xml:space="preserve">- динамическая подчеркивает акценты, </w:t>
      </w:r>
      <w:proofErr w:type="spellStart"/>
      <w:r w:rsidRPr="004E1077">
        <w:rPr>
          <w:rFonts w:ascii="Times New Roman" w:hAnsi="Times New Roman" w:cs="Times New Roman"/>
          <w:sz w:val="28"/>
          <w:szCs w:val="28"/>
          <w:lang w:val="en-US"/>
        </w:rPr>
        <w:t>subito</w:t>
      </w:r>
      <w:proofErr w:type="spellEnd"/>
      <w:r w:rsidRPr="004E1077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4E1077">
        <w:rPr>
          <w:rFonts w:ascii="Times New Roman" w:hAnsi="Times New Roman" w:cs="Times New Roman"/>
          <w:sz w:val="28"/>
          <w:szCs w:val="28"/>
        </w:rPr>
        <w:t>, кульминационные вершины;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>- ритмическая обостряет выразительность ритма.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 xml:space="preserve"> Последние три часто совпадают и достигаются прямым нажатием на педальную лапку.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lastRenderedPageBreak/>
        <w:t xml:space="preserve">Демпферная педаль не должна сглаживать артикуляцию, закрывать цезуры и создавать «грязь». 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77" w:rsidRPr="004E1077" w:rsidRDefault="004E1077" w:rsidP="001A4DE9">
      <w:pPr>
        <w:rPr>
          <w:rFonts w:ascii="Times New Roman" w:hAnsi="Times New Roman" w:cs="Times New Roman"/>
          <w:sz w:val="28"/>
          <w:szCs w:val="28"/>
        </w:rPr>
      </w:pPr>
    </w:p>
    <w:p w:rsidR="001A4DE9" w:rsidRPr="004E1077" w:rsidRDefault="001A4DE9" w:rsidP="001A4DE9">
      <w:pPr>
        <w:rPr>
          <w:rFonts w:ascii="Times New Roman" w:hAnsi="Times New Roman" w:cs="Times New Roman"/>
          <w:b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2D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1077">
        <w:rPr>
          <w:rFonts w:ascii="Times New Roman" w:hAnsi="Times New Roman" w:cs="Times New Roman"/>
          <w:sz w:val="28"/>
          <w:szCs w:val="28"/>
        </w:rPr>
        <w:t xml:space="preserve"> </w:t>
      </w:r>
      <w:r w:rsidRPr="004E1077">
        <w:rPr>
          <w:rFonts w:ascii="Times New Roman" w:hAnsi="Times New Roman" w:cs="Times New Roman"/>
          <w:b/>
          <w:sz w:val="28"/>
          <w:szCs w:val="28"/>
        </w:rPr>
        <w:t>Тембровая (левая) педаль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1077"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proofErr w:type="spellStart"/>
      <w:r w:rsidRPr="004E1077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4E10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1077">
        <w:rPr>
          <w:rFonts w:ascii="Times New Roman" w:hAnsi="Times New Roman" w:cs="Times New Roman"/>
          <w:sz w:val="28"/>
          <w:szCs w:val="28"/>
          <w:lang w:val="en-US"/>
        </w:rPr>
        <w:t>corda</w:t>
      </w:r>
      <w:proofErr w:type="spellEnd"/>
      <w:r w:rsidRPr="004E107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10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1077">
        <w:rPr>
          <w:rFonts w:ascii="Times New Roman" w:hAnsi="Times New Roman" w:cs="Times New Roman"/>
          <w:sz w:val="28"/>
          <w:szCs w:val="28"/>
        </w:rPr>
        <w:t>Тембровой педали подчиняются молоточки, которые при нажиме на лапку сдвигаются в сторону и оставляют одну сторону бездейственной. Она дает не только динамический эффект, но и тембровый, потому как безударная струна резонирует, придавая звуку таинственность, нежность, «бестелесность».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 xml:space="preserve">Недопустимое злоупотребление правой и левой педалями. Главная цель педализации – обогащение </w:t>
      </w:r>
      <w:proofErr w:type="spellStart"/>
      <w:r w:rsidRPr="004E1077">
        <w:rPr>
          <w:rFonts w:ascii="Times New Roman" w:hAnsi="Times New Roman" w:cs="Times New Roman"/>
          <w:sz w:val="28"/>
          <w:szCs w:val="28"/>
        </w:rPr>
        <w:t>тембральных</w:t>
      </w:r>
      <w:proofErr w:type="spellEnd"/>
      <w:r w:rsidRPr="004E1077">
        <w:rPr>
          <w:rFonts w:ascii="Times New Roman" w:hAnsi="Times New Roman" w:cs="Times New Roman"/>
          <w:sz w:val="28"/>
          <w:szCs w:val="28"/>
        </w:rPr>
        <w:t xml:space="preserve"> красок. И всегда нужно помнить, что слух должен управлять движениями ног.  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 xml:space="preserve">  «… Любите педаль, исследуйте ее, учите педаль, учите с педалью! Учитесь наслаивать и отслаивать педаль. Педаль - звуковое облако, и говорить о нем </w:t>
      </w:r>
      <w:proofErr w:type="gramStart"/>
      <w:r w:rsidRPr="004E1077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4E1077">
        <w:rPr>
          <w:rFonts w:ascii="Times New Roman" w:hAnsi="Times New Roman" w:cs="Times New Roman"/>
          <w:sz w:val="28"/>
          <w:szCs w:val="28"/>
        </w:rPr>
        <w:t xml:space="preserve"> как об облаке: круглая, перьевая, обволакивающая, нависающая, грозовая, плывущая, хмурая, легкая, светлая!» (Н. Перельман).</w:t>
      </w:r>
    </w:p>
    <w:p w:rsidR="002F7B25" w:rsidRPr="00C65F0F" w:rsidRDefault="002F7B25" w:rsidP="002F7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564C7B" w:rsidRPr="00C65F0F">
        <w:rPr>
          <w:rFonts w:ascii="Times New Roman" w:hAnsi="Times New Roman" w:cs="Times New Roman"/>
          <w:b/>
          <w:sz w:val="28"/>
          <w:szCs w:val="28"/>
        </w:rPr>
        <w:t>Работа над педализацией.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Объясняя на первых уроках «чары» интонации, ритма, гармонии и знакомя с устройством фортепиано, нужно сразу продемонстрировать и красочный эффект их «помощницы» - педали. Это должны быть яркие, впечатляющие музыкальные примеры, на которых ученик выясняет, что: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- педаль связывает звуки и окрашивает их;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- красиво только чистое звучание на педали.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Приучать к педализации нужно как мо</w:t>
      </w:r>
      <w:r w:rsidR="00915E30" w:rsidRPr="00C65F0F">
        <w:rPr>
          <w:rFonts w:ascii="Times New Roman" w:hAnsi="Times New Roman" w:cs="Times New Roman"/>
          <w:sz w:val="28"/>
          <w:szCs w:val="28"/>
        </w:rPr>
        <w:t>жно раньше и только с запаздывающей</w:t>
      </w:r>
      <w:r w:rsidRPr="00C65F0F">
        <w:rPr>
          <w:rFonts w:ascii="Times New Roman" w:hAnsi="Times New Roman" w:cs="Times New Roman"/>
          <w:sz w:val="28"/>
          <w:szCs w:val="28"/>
        </w:rPr>
        <w:t xml:space="preserve"> педали, так как она лучше, чем прямая, заставляет напрягать слуховое внимание и приспосабливать движения ноги к требованиям слуха. Тогда как прямая воспринимается новичком как механический хлопок ногой на сильную долю.   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Сначала нужно усвоить технику педализации: потренироваться на упражнениях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lastRenderedPageBreak/>
        <w:t xml:space="preserve">- бесшумно нажимать лапку после звука и 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-отпускать точно вместе с взятием следующего звука.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 xml:space="preserve">На таких упражнениях ученик путем попыток, вслушиваясь и сравнивая </w:t>
      </w:r>
      <w:r w:rsidR="00746B64" w:rsidRPr="00C65F0F">
        <w:rPr>
          <w:rFonts w:ascii="Times New Roman" w:hAnsi="Times New Roman" w:cs="Times New Roman"/>
          <w:sz w:val="28"/>
          <w:szCs w:val="28"/>
        </w:rPr>
        <w:t xml:space="preserve">результат, </w:t>
      </w:r>
      <w:r w:rsidRPr="00C65F0F">
        <w:rPr>
          <w:rFonts w:ascii="Times New Roman" w:hAnsi="Times New Roman" w:cs="Times New Roman"/>
          <w:sz w:val="28"/>
          <w:szCs w:val="28"/>
        </w:rPr>
        <w:t>усваивает элементарные принципы педализации: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- педаль берется после длинных звуков и снимается на коротких,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- после длинного звука пед</w:t>
      </w:r>
      <w:r w:rsidR="00D4479C" w:rsidRPr="00C65F0F">
        <w:rPr>
          <w:rFonts w:ascii="Times New Roman" w:hAnsi="Times New Roman" w:cs="Times New Roman"/>
          <w:sz w:val="28"/>
          <w:szCs w:val="28"/>
        </w:rPr>
        <w:t>аль должна быть более запаздывающей</w:t>
      </w:r>
      <w:r w:rsidRPr="00C65F0F">
        <w:rPr>
          <w:rFonts w:ascii="Times New Roman" w:hAnsi="Times New Roman" w:cs="Times New Roman"/>
          <w:sz w:val="28"/>
          <w:szCs w:val="28"/>
        </w:rPr>
        <w:t>. Когда координация движений автоматизируется (рука вниз, нога вверх), следует начинать пользоваться педалью в пьесах.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Они должны быть фактурно легкими (чтобы не отвлекаться на «борьбу» с текстом) и ярко демонстрировать педальные эффекты.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5F0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65F0F">
        <w:rPr>
          <w:rFonts w:ascii="Times New Roman" w:hAnsi="Times New Roman" w:cs="Times New Roman"/>
          <w:sz w:val="28"/>
          <w:szCs w:val="28"/>
        </w:rPr>
        <w:t xml:space="preserve">: Е. </w:t>
      </w:r>
      <w:proofErr w:type="spellStart"/>
      <w:r w:rsidRPr="00C65F0F">
        <w:rPr>
          <w:rFonts w:ascii="Times New Roman" w:hAnsi="Times New Roman" w:cs="Times New Roman"/>
          <w:sz w:val="28"/>
          <w:szCs w:val="28"/>
        </w:rPr>
        <w:t>Тетцель</w:t>
      </w:r>
      <w:proofErr w:type="spellEnd"/>
      <w:r w:rsidRPr="00C65F0F">
        <w:rPr>
          <w:rFonts w:ascii="Times New Roman" w:hAnsi="Times New Roman" w:cs="Times New Roman"/>
          <w:sz w:val="28"/>
          <w:szCs w:val="28"/>
        </w:rPr>
        <w:t xml:space="preserve">. «Прелюдия» </w:t>
      </w:r>
      <w:proofErr w:type="gramStart"/>
      <w:r w:rsidRPr="00C65F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65F0F">
        <w:rPr>
          <w:rFonts w:ascii="Times New Roman" w:hAnsi="Times New Roman" w:cs="Times New Roman"/>
          <w:sz w:val="28"/>
          <w:szCs w:val="28"/>
        </w:rPr>
        <w:t xml:space="preserve"> мажор; И. </w:t>
      </w:r>
      <w:proofErr w:type="spellStart"/>
      <w:r w:rsidRPr="00C65F0F"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 w:rsidRPr="00C65F0F">
        <w:rPr>
          <w:rFonts w:ascii="Times New Roman" w:hAnsi="Times New Roman" w:cs="Times New Roman"/>
          <w:sz w:val="28"/>
          <w:szCs w:val="28"/>
        </w:rPr>
        <w:t>. «Легкая пьеса»; П.</w:t>
      </w:r>
      <w:r w:rsidR="00A7680D" w:rsidRPr="00C65F0F">
        <w:rPr>
          <w:rFonts w:ascii="Times New Roman" w:hAnsi="Times New Roman" w:cs="Times New Roman"/>
          <w:sz w:val="28"/>
          <w:szCs w:val="28"/>
        </w:rPr>
        <w:t>И.</w:t>
      </w:r>
      <w:r w:rsidRPr="00C65F0F">
        <w:rPr>
          <w:rFonts w:ascii="Times New Roman" w:hAnsi="Times New Roman" w:cs="Times New Roman"/>
          <w:sz w:val="28"/>
          <w:szCs w:val="28"/>
        </w:rPr>
        <w:t xml:space="preserve"> Чайковский.  «Болезнь куклы»; Г. Тельман. «Пьеса» фа-диез минор; С. </w:t>
      </w:r>
      <w:proofErr w:type="spellStart"/>
      <w:r w:rsidRPr="00C65F0F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C65F0F">
        <w:rPr>
          <w:rFonts w:ascii="Times New Roman" w:hAnsi="Times New Roman" w:cs="Times New Roman"/>
          <w:sz w:val="28"/>
          <w:szCs w:val="28"/>
        </w:rPr>
        <w:t xml:space="preserve">. «Педальные прелюдии»; А. </w:t>
      </w:r>
      <w:proofErr w:type="spellStart"/>
      <w:r w:rsidRPr="00C65F0F">
        <w:rPr>
          <w:rFonts w:ascii="Times New Roman" w:hAnsi="Times New Roman" w:cs="Times New Roman"/>
          <w:sz w:val="28"/>
          <w:szCs w:val="28"/>
        </w:rPr>
        <w:t>Роулей</w:t>
      </w:r>
      <w:proofErr w:type="spellEnd"/>
      <w:r w:rsidRPr="00C65F0F">
        <w:rPr>
          <w:rFonts w:ascii="Times New Roman" w:hAnsi="Times New Roman" w:cs="Times New Roman"/>
          <w:sz w:val="28"/>
          <w:szCs w:val="28"/>
        </w:rPr>
        <w:t>. «Озеро».</w:t>
      </w:r>
    </w:p>
    <w:p w:rsidR="002F7B25" w:rsidRPr="00C65F0F" w:rsidRDefault="00A7680D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Во время игры с запаздывающей</w:t>
      </w:r>
      <w:r w:rsidR="002F7B25" w:rsidRPr="00C65F0F">
        <w:rPr>
          <w:rFonts w:ascii="Times New Roman" w:hAnsi="Times New Roman" w:cs="Times New Roman"/>
          <w:sz w:val="28"/>
          <w:szCs w:val="28"/>
        </w:rPr>
        <w:t xml:space="preserve"> педалью никогда не требовать считать вслух, так как нельзя одновременно слушать счет и педальные краски.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Прямая педаль обостряет чувство ритма и развивает «педальное дыхание» - умение делать педальные цезуры, то есть разделять (</w:t>
      </w:r>
      <w:r w:rsidR="00227E09" w:rsidRPr="00C65F0F">
        <w:rPr>
          <w:rFonts w:ascii="Times New Roman" w:hAnsi="Times New Roman" w:cs="Times New Roman"/>
          <w:sz w:val="28"/>
          <w:szCs w:val="28"/>
        </w:rPr>
        <w:t>а не связывать, как с запаздывающей</w:t>
      </w:r>
      <w:r w:rsidRPr="00C65F0F">
        <w:rPr>
          <w:rFonts w:ascii="Times New Roman" w:hAnsi="Times New Roman" w:cs="Times New Roman"/>
          <w:sz w:val="28"/>
          <w:szCs w:val="28"/>
        </w:rPr>
        <w:t xml:space="preserve"> педалью). Чтобы предотвратить шум и грязь при употреблении прямой педали, стоит научить нажимать лапку неглубоко, «с места».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>Сначала педагог должен очень точно фиксировать в нотах педальные обозначения и аргументировать их. А когда ученик научится контролировать педализацию слухом и разбираться в стилистических тонкостях, достаточно будет только символично обозначить «педальную идею».</w:t>
      </w:r>
    </w:p>
    <w:p w:rsidR="002F7B25" w:rsidRPr="00C65F0F" w:rsidRDefault="002F7B25" w:rsidP="002F7B25">
      <w:pPr>
        <w:rPr>
          <w:rFonts w:ascii="Times New Roman" w:hAnsi="Times New Roman" w:cs="Times New Roman"/>
          <w:sz w:val="28"/>
          <w:szCs w:val="28"/>
        </w:rPr>
      </w:pPr>
      <w:r w:rsidRPr="00C65F0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F7B25" w:rsidRDefault="00C65F0F" w:rsidP="00C6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E1077">
        <w:rPr>
          <w:rFonts w:ascii="Times New Roman" w:hAnsi="Times New Roman" w:cs="Times New Roman"/>
          <w:sz w:val="28"/>
          <w:szCs w:val="28"/>
        </w:rPr>
        <w:t xml:space="preserve"> конспект лекции.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Pr="004E1077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 xml:space="preserve"> 1.А. Алексеев Методика обучения игре на фортепиано Гл. 2 «Музыкальные способности и их развитие». – М., 1971, 1978.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  <w:r w:rsidRPr="004E1077">
        <w:rPr>
          <w:rFonts w:ascii="Times New Roman" w:hAnsi="Times New Roman" w:cs="Times New Roman"/>
          <w:sz w:val="28"/>
          <w:szCs w:val="28"/>
        </w:rPr>
        <w:t xml:space="preserve">2.Н. </w:t>
      </w:r>
      <w:proofErr w:type="spellStart"/>
      <w:r w:rsidRPr="004E1077"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 w:rsidRPr="004E1077">
        <w:rPr>
          <w:rFonts w:ascii="Times New Roman" w:hAnsi="Times New Roman" w:cs="Times New Roman"/>
          <w:sz w:val="28"/>
          <w:szCs w:val="28"/>
        </w:rPr>
        <w:t xml:space="preserve"> О музыкальном исполнительстве. Искусство педализации. – М. –Л., 1967 </w:t>
      </w: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</w:p>
    <w:p w:rsidR="001A4DE9" w:rsidRPr="004E1077" w:rsidRDefault="001A4DE9" w:rsidP="001A4DE9">
      <w:pPr>
        <w:rPr>
          <w:rFonts w:ascii="Times New Roman" w:hAnsi="Times New Roman" w:cs="Times New Roman"/>
          <w:sz w:val="28"/>
          <w:szCs w:val="28"/>
        </w:rPr>
      </w:pPr>
    </w:p>
    <w:p w:rsidR="0073444C" w:rsidRPr="004E1077" w:rsidRDefault="0073444C">
      <w:pPr>
        <w:rPr>
          <w:sz w:val="28"/>
          <w:szCs w:val="28"/>
        </w:rPr>
      </w:pPr>
    </w:p>
    <w:sectPr w:rsidR="0073444C" w:rsidRPr="004E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F7"/>
    <w:rsid w:val="001A4DE9"/>
    <w:rsid w:val="00227E09"/>
    <w:rsid w:val="002F7B25"/>
    <w:rsid w:val="00364DF7"/>
    <w:rsid w:val="004E1077"/>
    <w:rsid w:val="00564C7B"/>
    <w:rsid w:val="0073444C"/>
    <w:rsid w:val="00746B64"/>
    <w:rsid w:val="00915E30"/>
    <w:rsid w:val="009E2D35"/>
    <w:rsid w:val="00A7680D"/>
    <w:rsid w:val="00C65F0F"/>
    <w:rsid w:val="00D4479C"/>
    <w:rsid w:val="00E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277F"/>
  <w15:chartTrackingRefBased/>
  <w15:docId w15:val="{A5D6EA6B-6738-417B-80F0-9A042C16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13</cp:revision>
  <dcterms:created xsi:type="dcterms:W3CDTF">2020-05-08T09:54:00Z</dcterms:created>
  <dcterms:modified xsi:type="dcterms:W3CDTF">2020-05-08T10:06:00Z</dcterms:modified>
</cp:coreProperties>
</file>