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6D" w:rsidRDefault="0084096D" w:rsidP="0084096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3 курс</w:t>
      </w:r>
    </w:p>
    <w:p w:rsidR="0084096D" w:rsidRPr="007715E1" w:rsidRDefault="0084096D" w:rsidP="0084096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84096D" w:rsidRDefault="0084096D" w:rsidP="0084096D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152C91">
        <w:rPr>
          <w:rFonts w:ascii="Times New Roman" w:eastAsia="Times New Roman" w:hAnsi="Times New Roman" w:cs="Times New Roman"/>
          <w:b/>
          <w:lang w:eastAsia="ru-RU"/>
        </w:rPr>
        <w:t xml:space="preserve"> «Изученная </w:t>
      </w:r>
      <w:proofErr w:type="spellStart"/>
      <w:r w:rsidR="00152C91">
        <w:rPr>
          <w:rFonts w:ascii="Times New Roman" w:eastAsia="Times New Roman" w:hAnsi="Times New Roman" w:cs="Times New Roman"/>
          <w:b/>
          <w:lang w:eastAsia="ru-RU"/>
        </w:rPr>
        <w:t>аккордика</w:t>
      </w:r>
      <w:proofErr w:type="spellEnd"/>
      <w:r w:rsidR="00152C91">
        <w:rPr>
          <w:rFonts w:ascii="Times New Roman" w:eastAsia="Times New Roman" w:hAnsi="Times New Roman" w:cs="Times New Roman"/>
          <w:b/>
          <w:lang w:eastAsia="ru-RU"/>
        </w:rPr>
        <w:t xml:space="preserve"> в анализе нотного текста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84096D" w:rsidRPr="005B6CE7" w:rsidRDefault="00152C91" w:rsidP="0084096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Законспектировать и выучить</w:t>
      </w:r>
      <w:r w:rsidR="0084096D" w:rsidRPr="005B6CE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4096D" w:rsidRDefault="0084096D" w:rsidP="0084096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84096D" w:rsidRPr="00221661" w:rsidRDefault="00152C91" w:rsidP="0084096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60</w:t>
      </w:r>
      <w:r w:rsidR="0084096D" w:rsidRPr="0022166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4096D" w:rsidRPr="00221661" w:rsidRDefault="0084096D" w:rsidP="0084096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84096D" w:rsidRPr="00FA1FF4" w:rsidRDefault="0084096D" w:rsidP="0084096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F4">
        <w:rPr>
          <w:rFonts w:ascii="Times New Roman" w:eastAsia="Times New Roman" w:hAnsi="Times New Roman" w:cs="Times New Roman"/>
          <w:lang w:eastAsia="ru-RU"/>
        </w:rPr>
        <w:t xml:space="preserve"> И.Дубовский. С. Евсеев. </w:t>
      </w:r>
      <w:proofErr w:type="spellStart"/>
      <w:r w:rsidRPr="00FA1FF4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FA1FF4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</w:p>
    <w:p w:rsidR="0084096D" w:rsidRPr="00221661" w:rsidRDefault="00534881" w:rsidP="0084096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530 (5,6</w:t>
      </w:r>
      <w:r w:rsidR="0084096D" w:rsidRPr="0022166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84096D" w:rsidRPr="00221661" w:rsidRDefault="0084096D" w:rsidP="0084096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84096D" w:rsidRDefault="0084096D" w:rsidP="0084096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фортепиано в курсе гармонии.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53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096D" w:rsidRDefault="0084096D" w:rsidP="0084096D">
      <w:pPr>
        <w:pStyle w:val="a3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фортепиано в курсе гармонии. </w:t>
      </w:r>
      <w:proofErr w:type="gram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Хроматика.</w:t>
      </w:r>
      <w:r w:rsidR="0053488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534881">
        <w:rPr>
          <w:rFonts w:ascii="Times New Roman" w:eastAsia="Times New Roman" w:hAnsi="Times New Roman" w:cs="Times New Roman"/>
          <w:sz w:val="24"/>
          <w:szCs w:val="24"/>
          <w:lang w:eastAsia="ru-RU"/>
        </w:rPr>
        <w:t>35 (тональности 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знаками)</w:t>
      </w:r>
    </w:p>
    <w:p w:rsidR="0084096D" w:rsidRPr="006605AA" w:rsidRDefault="0084096D" w:rsidP="0084096D">
      <w:pPr>
        <w:pStyle w:val="a3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гармонизовать: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натуральные мажорные и минорные   </w:t>
      </w:r>
      <w:r w:rsidR="0053488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гаммы с 3-4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ключевыми знаками.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96D" w:rsidRPr="006605AA" w:rsidRDefault="0084096D" w:rsidP="0084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потактовый 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гармонический</w:t>
      </w:r>
      <w:proofErr w:type="gramEnd"/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</w:t>
      </w:r>
      <w:r w:rsidRPr="00660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96D" w:rsidRDefault="0084096D" w:rsidP="0084096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№</w:t>
      </w:r>
      <w:r w:rsidR="00534881">
        <w:rPr>
          <w:rFonts w:ascii="Times New Roman" w:eastAsia="Times New Roman" w:hAnsi="Times New Roman" w:cs="Times New Roman"/>
          <w:b/>
          <w:lang w:eastAsia="ru-RU"/>
        </w:rPr>
        <w:t xml:space="preserve"> 550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52C91" w:rsidRDefault="00152C91" w:rsidP="0084096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b/>
          <w:sz w:val="24"/>
          <w:szCs w:val="24"/>
        </w:rPr>
        <w:t>Тема 60. НЕКОТОРЫЕ ВОПРОСЫ ГАРМОНИЧЕСКОГО АНАЛИЗА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 1. Значение гармонического анализа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Гармонический анализ данного музыкального произведения, взятого целиком или в отдельной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но законченной по мысли и изложению его части (разделе), имеет очень большое значение в курсе гармонии и успешно содействует приобретению необходимых для овладения гармонией знаний и практических навыков. Гармонический анализ –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1) облегчает установление и сохранение непосредственной связи с живым музыкальным творчеством;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помогает учащимся осознать</w:t>
      </w:r>
      <w:r w:rsidRPr="00152C91">
        <w:rPr>
          <w:rFonts w:ascii="Times New Roman" w:hAnsi="Times New Roman" w:cs="Times New Roman"/>
          <w:sz w:val="24"/>
          <w:szCs w:val="24"/>
        </w:rPr>
        <w:t xml:space="preserve">, что рекомендуемые им в гармонии приемы и нормы голосоведения имеют значение не только чисто учебно-тренировочное, но и художественно-эстетическое;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lastRenderedPageBreak/>
        <w:t>3) дает вполне конкретный и разно образный материал для демонстрации основных приемов голосоведения и важнейших законов гармонического развития;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 4) помогает познать основные особенности гармонического языка и отдельных выдающихся композиторов и целых школ (направлений)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 5) убедитель</w:t>
      </w:r>
      <w:r>
        <w:rPr>
          <w:rFonts w:ascii="Times New Roman" w:hAnsi="Times New Roman" w:cs="Times New Roman"/>
          <w:sz w:val="24"/>
          <w:szCs w:val="24"/>
        </w:rPr>
        <w:t>но показывает историческую</w:t>
      </w:r>
      <w:r w:rsidRPr="00152C91">
        <w:rPr>
          <w:rFonts w:ascii="Times New Roman" w:hAnsi="Times New Roman" w:cs="Times New Roman"/>
          <w:sz w:val="24"/>
          <w:szCs w:val="24"/>
        </w:rPr>
        <w:t xml:space="preserve"> эволюцию в приемах и нормах применения данных аккордов, оборотов, каденций, модуляций и пр.;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6) приближает к тому, чтобы ориентироваться в стилевых нормах гармонического языка, и 7) подводит, в конечном итоге к пониманию общего характера музыки, приближает к содержанию (в тех пределах, которые доступны гармонии).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Свою серьезную роль гармонический анализ сможет выполнить только тогда, когда его методы, приемы и задачи будут</w:t>
      </w:r>
      <w:r>
        <w:rPr>
          <w:rFonts w:ascii="Times New Roman" w:hAnsi="Times New Roman" w:cs="Times New Roman"/>
          <w:sz w:val="24"/>
          <w:szCs w:val="24"/>
        </w:rPr>
        <w:t xml:space="preserve"> расширяться и усложнятся с большой постепенностью </w:t>
      </w:r>
      <w:r w:rsidRPr="00152C91">
        <w:rPr>
          <w:rFonts w:ascii="Times New Roman" w:hAnsi="Times New Roman" w:cs="Times New Roman"/>
          <w:sz w:val="24"/>
          <w:szCs w:val="24"/>
        </w:rPr>
        <w:t xml:space="preserve">и когда применяться он будет не эпизодически, а строго с и с т е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а т и ч е с к и.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2. Виды гармонического анализа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Гармонический анализ по своим задачам и методам можно свести к следующим трем видам: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 а) к умению правильно и точно объяснить данный гармонический факт (аккорд, голосоведение, каденция и т. п.);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 б) к умению понять и гармонически об</w:t>
      </w:r>
      <w:r>
        <w:rPr>
          <w:rFonts w:ascii="Times New Roman" w:hAnsi="Times New Roman" w:cs="Times New Roman"/>
          <w:sz w:val="24"/>
          <w:szCs w:val="24"/>
        </w:rPr>
        <w:t>общить</w:t>
      </w:r>
      <w:r w:rsidRPr="00152C91">
        <w:rPr>
          <w:rFonts w:ascii="Times New Roman" w:hAnsi="Times New Roman" w:cs="Times New Roman"/>
          <w:sz w:val="24"/>
          <w:szCs w:val="24"/>
        </w:rPr>
        <w:t xml:space="preserve"> данный отрывок (логика функционального движения, взаимосвязь каденций, определение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ладотональности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>, взаимообусловленность мелодии и гармонии и т. п.) и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 в) к умению все существенные черты гармонического склада с</w:t>
      </w:r>
      <w:r>
        <w:rPr>
          <w:rFonts w:ascii="Times New Roman" w:hAnsi="Times New Roman" w:cs="Times New Roman"/>
          <w:sz w:val="24"/>
          <w:szCs w:val="24"/>
        </w:rPr>
        <w:t>вязать</w:t>
      </w:r>
      <w:r w:rsidRPr="00152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с  х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а р а к т 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C91">
        <w:rPr>
          <w:rFonts w:ascii="Times New Roman" w:hAnsi="Times New Roman" w:cs="Times New Roman"/>
          <w:sz w:val="24"/>
          <w:szCs w:val="24"/>
        </w:rPr>
        <w:t>р о м м</w:t>
      </w:r>
      <w:r>
        <w:rPr>
          <w:rFonts w:ascii="Times New Roman" w:hAnsi="Times New Roman" w:cs="Times New Roman"/>
          <w:sz w:val="24"/>
          <w:szCs w:val="24"/>
        </w:rPr>
        <w:t>узыки</w:t>
      </w:r>
      <w:r w:rsidRPr="00152C91">
        <w:rPr>
          <w:rFonts w:ascii="Times New Roman" w:hAnsi="Times New Roman" w:cs="Times New Roman"/>
          <w:sz w:val="24"/>
          <w:szCs w:val="24"/>
        </w:rPr>
        <w:t>, с развитием формы и с индивидуальными особенностями гармонического языка данного произведения, композитора или целого направления (школы) 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3. Основные приемы гармонического анализа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Учитывая перечисленные задачи гармонического анализа. какие в обучении должны следовать крайне постепенно и вполне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подготовленно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, переходим к краткому описанию основных его приемов и методов. 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1. Гармонический анализ с</w:t>
      </w:r>
      <w:r w:rsidR="00534881">
        <w:rPr>
          <w:rFonts w:ascii="Times New Roman" w:hAnsi="Times New Roman" w:cs="Times New Roman"/>
          <w:sz w:val="24"/>
          <w:szCs w:val="24"/>
        </w:rPr>
        <w:t xml:space="preserve">ледует начинать с определения </w:t>
      </w:r>
      <w:r w:rsidRPr="00152C91">
        <w:rPr>
          <w:rFonts w:ascii="Times New Roman" w:hAnsi="Times New Roman" w:cs="Times New Roman"/>
          <w:sz w:val="24"/>
          <w:szCs w:val="24"/>
        </w:rPr>
        <w:t>главной тональности данного музыкального произведения (или его отрывка); непосредственно за этим возможно выяснить и все другие тональности, появляющиеся в процессе развития данного произведения (иногда эта задача несколько отдаляется).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Выяснив главную тональность и затем другие тональности, появляющиеся в данном произведении</w:t>
      </w:r>
      <w:r w:rsidR="00534881">
        <w:rPr>
          <w:rFonts w:ascii="Times New Roman" w:hAnsi="Times New Roman" w:cs="Times New Roman"/>
          <w:sz w:val="24"/>
          <w:szCs w:val="24"/>
        </w:rPr>
        <w:t>, определяют общий тональный</w:t>
      </w:r>
      <w:r w:rsidRPr="00152C91">
        <w:rPr>
          <w:rFonts w:ascii="Times New Roman" w:hAnsi="Times New Roman" w:cs="Times New Roman"/>
          <w:sz w:val="24"/>
          <w:szCs w:val="24"/>
        </w:rPr>
        <w:t xml:space="preserve">   п л а н. Определение тонального плана создает </w:t>
      </w:r>
      <w:r w:rsidR="00534881">
        <w:rPr>
          <w:rFonts w:ascii="Times New Roman" w:hAnsi="Times New Roman" w:cs="Times New Roman"/>
          <w:sz w:val="24"/>
          <w:szCs w:val="24"/>
        </w:rPr>
        <w:t xml:space="preserve">предпосылку для осознания л о г </w:t>
      </w:r>
      <w:r w:rsidRPr="00152C91">
        <w:rPr>
          <w:rFonts w:ascii="Times New Roman" w:hAnsi="Times New Roman" w:cs="Times New Roman"/>
          <w:sz w:val="24"/>
          <w:szCs w:val="24"/>
        </w:rPr>
        <w:t xml:space="preserve">и к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последовании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тональностей,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особенно существенно в произведениях крупной формы. Определение основной тональности, разумеется, сочетается и с одновременной характеристикой лад</w:t>
      </w:r>
      <w:r w:rsidR="00534881">
        <w:rPr>
          <w:rFonts w:ascii="Times New Roman" w:hAnsi="Times New Roman" w:cs="Times New Roman"/>
          <w:sz w:val="24"/>
          <w:szCs w:val="24"/>
        </w:rPr>
        <w:t xml:space="preserve">а, общей ладовой </w:t>
      </w:r>
      <w:r w:rsidRPr="00152C91">
        <w:rPr>
          <w:rFonts w:ascii="Times New Roman" w:hAnsi="Times New Roman" w:cs="Times New Roman"/>
          <w:sz w:val="24"/>
          <w:szCs w:val="24"/>
        </w:rPr>
        <w:t xml:space="preserve">    </w:t>
      </w:r>
      <w:r w:rsidR="00534881">
        <w:rPr>
          <w:rFonts w:ascii="Times New Roman" w:hAnsi="Times New Roman" w:cs="Times New Roman"/>
          <w:sz w:val="24"/>
          <w:szCs w:val="24"/>
        </w:rPr>
        <w:t>структуры</w:t>
      </w:r>
      <w:r w:rsidRPr="00152C91">
        <w:rPr>
          <w:rFonts w:ascii="Times New Roman" w:hAnsi="Times New Roman" w:cs="Times New Roman"/>
          <w:sz w:val="24"/>
          <w:szCs w:val="24"/>
        </w:rPr>
        <w:t>, так как эти явления о</w:t>
      </w:r>
      <w:r w:rsidR="00534881">
        <w:rPr>
          <w:rFonts w:ascii="Times New Roman" w:hAnsi="Times New Roman" w:cs="Times New Roman"/>
          <w:sz w:val="24"/>
          <w:szCs w:val="24"/>
        </w:rPr>
        <w:t>рганически взаимосвязаны</w:t>
      </w:r>
      <w:r w:rsidRPr="00152C91">
        <w:rPr>
          <w:rFonts w:ascii="Times New Roman" w:hAnsi="Times New Roman" w:cs="Times New Roman"/>
          <w:sz w:val="24"/>
          <w:szCs w:val="24"/>
        </w:rPr>
        <w:t>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2. Следующим моментом в анализе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34881">
        <w:rPr>
          <w:rFonts w:ascii="Times New Roman" w:hAnsi="Times New Roman" w:cs="Times New Roman"/>
          <w:sz w:val="24"/>
          <w:szCs w:val="24"/>
        </w:rPr>
        <w:t xml:space="preserve"> </w:t>
      </w:r>
      <w:r w:rsidRPr="00152C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а д а н с ы:</w:t>
      </w:r>
      <w:r w:rsidR="00534881">
        <w:rPr>
          <w:rFonts w:ascii="Times New Roman" w:hAnsi="Times New Roman" w:cs="Times New Roman"/>
          <w:sz w:val="24"/>
          <w:szCs w:val="24"/>
        </w:rPr>
        <w:t xml:space="preserve"> изучаются и определяются вид</w:t>
      </w:r>
      <w:r w:rsidRPr="00152C91">
        <w:rPr>
          <w:rFonts w:ascii="Times New Roman" w:hAnsi="Times New Roman" w:cs="Times New Roman"/>
          <w:sz w:val="24"/>
          <w:szCs w:val="24"/>
        </w:rPr>
        <w:t xml:space="preserve">ы   к а де н ц и й, устанавливается их взаимосвязь в изложении и развитии произведения. Целесообразнее всего начинать такое изучение с начального, экспозиционного построения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( обычно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>-период); но ограничиваться этим не следует.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3. Затем желательно сосредоточить в анализе внимание на просте</w:t>
      </w:r>
      <w:r w:rsidR="00534881">
        <w:rPr>
          <w:rFonts w:ascii="Times New Roman" w:hAnsi="Times New Roman" w:cs="Times New Roman"/>
          <w:sz w:val="24"/>
          <w:szCs w:val="24"/>
        </w:rPr>
        <w:t>йших моментах координации</w:t>
      </w:r>
      <w:r w:rsidRPr="00152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( соподчинения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>) м е</w:t>
      </w:r>
      <w:r w:rsidR="00534881">
        <w:rPr>
          <w:rFonts w:ascii="Times New Roman" w:hAnsi="Times New Roman" w:cs="Times New Roman"/>
          <w:sz w:val="24"/>
          <w:szCs w:val="24"/>
        </w:rPr>
        <w:t xml:space="preserve"> </w:t>
      </w:r>
      <w:r w:rsidRPr="00152C91">
        <w:rPr>
          <w:rFonts w:ascii="Times New Roman" w:hAnsi="Times New Roman" w:cs="Times New Roman"/>
          <w:sz w:val="24"/>
          <w:szCs w:val="24"/>
        </w:rPr>
        <w:t xml:space="preserve">л о д и ч е с к о г о  и  </w:t>
      </w:r>
      <w:r w:rsidR="00534881">
        <w:rPr>
          <w:rFonts w:ascii="Times New Roman" w:hAnsi="Times New Roman" w:cs="Times New Roman"/>
          <w:sz w:val="24"/>
          <w:szCs w:val="24"/>
        </w:rPr>
        <w:t xml:space="preserve"> г а р м о н и</w:t>
      </w:r>
      <w:r w:rsidRPr="00152C91">
        <w:rPr>
          <w:rFonts w:ascii="Times New Roman" w:hAnsi="Times New Roman" w:cs="Times New Roman"/>
          <w:sz w:val="24"/>
          <w:szCs w:val="24"/>
        </w:rPr>
        <w:t xml:space="preserve"> ч е с к о г о   </w:t>
      </w:r>
      <w:r w:rsidR="00534881">
        <w:rPr>
          <w:rFonts w:ascii="Times New Roman" w:hAnsi="Times New Roman" w:cs="Times New Roman"/>
          <w:sz w:val="24"/>
          <w:szCs w:val="24"/>
        </w:rPr>
        <w:t xml:space="preserve">р а з в и т и я. </w:t>
      </w:r>
      <w:proofErr w:type="gramStart"/>
      <w:r w:rsidR="00534881">
        <w:rPr>
          <w:rFonts w:ascii="Times New Roman" w:hAnsi="Times New Roman" w:cs="Times New Roman"/>
          <w:sz w:val="24"/>
          <w:szCs w:val="24"/>
        </w:rPr>
        <w:t xml:space="preserve">Для  </w:t>
      </w:r>
      <w:r w:rsidRPr="00152C91">
        <w:rPr>
          <w:rFonts w:ascii="Times New Roman" w:hAnsi="Times New Roman" w:cs="Times New Roman"/>
          <w:sz w:val="24"/>
          <w:szCs w:val="24"/>
        </w:rPr>
        <w:t>этого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основная мелодия-тема (первоначально в рамках периода) анализируется в структу</w:t>
      </w:r>
      <w:r w:rsidR="00534881">
        <w:rPr>
          <w:rFonts w:ascii="Times New Roman" w:hAnsi="Times New Roman" w:cs="Times New Roman"/>
          <w:sz w:val="24"/>
          <w:szCs w:val="24"/>
        </w:rPr>
        <w:t>рном плане самостоятельно</w:t>
      </w:r>
      <w:r w:rsidRPr="00152C91">
        <w:rPr>
          <w:rFonts w:ascii="Times New Roman" w:hAnsi="Times New Roman" w:cs="Times New Roman"/>
          <w:sz w:val="24"/>
          <w:szCs w:val="24"/>
        </w:rPr>
        <w:t>, одноголосно - определяется ее характер, расчлененность, завершенность, функциональный рисунок и т. п. Затем выявляется, как эти структурные и экспрессивные качества мелодии подкрепляются r а р м о</w:t>
      </w:r>
      <w:r w:rsidR="00534881">
        <w:rPr>
          <w:rFonts w:ascii="Times New Roman" w:hAnsi="Times New Roman" w:cs="Times New Roman"/>
          <w:sz w:val="24"/>
          <w:szCs w:val="24"/>
        </w:rPr>
        <w:t xml:space="preserve"> </w:t>
      </w:r>
      <w:r w:rsidRPr="00152C91">
        <w:rPr>
          <w:rFonts w:ascii="Times New Roman" w:hAnsi="Times New Roman" w:cs="Times New Roman"/>
          <w:sz w:val="24"/>
          <w:szCs w:val="24"/>
        </w:rPr>
        <w:t>н и ей. Особое внимание следует обратить на к у</w:t>
      </w:r>
      <w:r w:rsidR="00534881">
        <w:rPr>
          <w:rFonts w:ascii="Times New Roman" w:hAnsi="Times New Roman" w:cs="Times New Roman"/>
          <w:sz w:val="24"/>
          <w:szCs w:val="24"/>
        </w:rPr>
        <w:t xml:space="preserve"> </w:t>
      </w:r>
      <w:r w:rsidRPr="00152C91">
        <w:rPr>
          <w:rFonts w:ascii="Times New Roman" w:hAnsi="Times New Roman" w:cs="Times New Roman"/>
          <w:sz w:val="24"/>
          <w:szCs w:val="24"/>
        </w:rPr>
        <w:t xml:space="preserve">л ь м и </w:t>
      </w:r>
      <w:r w:rsidR="00534881">
        <w:rPr>
          <w:rFonts w:ascii="Times New Roman" w:hAnsi="Times New Roman" w:cs="Times New Roman"/>
          <w:sz w:val="24"/>
          <w:szCs w:val="24"/>
        </w:rPr>
        <w:t>н а ц</w:t>
      </w:r>
      <w:r w:rsidRPr="00152C91">
        <w:rPr>
          <w:rFonts w:ascii="Times New Roman" w:hAnsi="Times New Roman" w:cs="Times New Roman"/>
          <w:sz w:val="24"/>
          <w:szCs w:val="24"/>
        </w:rPr>
        <w:t xml:space="preserve"> и ю в развитии темы и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ее  г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а р м он и ч е с к о е  оформление.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4. При детальном гармонич</w:t>
      </w:r>
      <w:r w:rsidR="00534881">
        <w:rPr>
          <w:rFonts w:ascii="Times New Roman" w:hAnsi="Times New Roman" w:cs="Times New Roman"/>
          <w:sz w:val="24"/>
          <w:szCs w:val="24"/>
        </w:rPr>
        <w:t xml:space="preserve">еском анализе данного аккордового </w:t>
      </w:r>
      <w:proofErr w:type="spellStart"/>
      <w:r w:rsidR="00534881">
        <w:rPr>
          <w:rFonts w:ascii="Times New Roman" w:hAnsi="Times New Roman" w:cs="Times New Roman"/>
          <w:sz w:val="24"/>
          <w:szCs w:val="24"/>
        </w:rPr>
        <w:t>последования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( хотя бы в рамках простого п</w:t>
      </w:r>
      <w:r w:rsidR="00534881">
        <w:rPr>
          <w:rFonts w:ascii="Times New Roman" w:hAnsi="Times New Roman" w:cs="Times New Roman"/>
          <w:sz w:val="24"/>
          <w:szCs w:val="24"/>
        </w:rPr>
        <w:t>ериода) необходимо полностью</w:t>
      </w:r>
      <w:r w:rsidRPr="00152C91">
        <w:rPr>
          <w:rFonts w:ascii="Times New Roman" w:hAnsi="Times New Roman" w:cs="Times New Roman"/>
          <w:sz w:val="24"/>
          <w:szCs w:val="24"/>
        </w:rPr>
        <w:t xml:space="preserve"> уяснить, какие здесь даются аккорды, в каких обращениях, в каком чередовании, удвоении, при каких обогащениях неаккордовыми диссонансами и пр. Вместе с тем желательно и  об</w:t>
      </w:r>
      <w:r w:rsidR="00534881">
        <w:rPr>
          <w:rFonts w:ascii="Times New Roman" w:hAnsi="Times New Roman" w:cs="Times New Roman"/>
          <w:sz w:val="24"/>
          <w:szCs w:val="24"/>
        </w:rPr>
        <w:t>общить</w:t>
      </w:r>
      <w:r w:rsidRPr="00152C91">
        <w:rPr>
          <w:rFonts w:ascii="Times New Roman" w:hAnsi="Times New Roman" w:cs="Times New Roman"/>
          <w:sz w:val="24"/>
          <w:szCs w:val="24"/>
        </w:rPr>
        <w:t>, как рано и часто показывается тоника, как широко представлены неустойчивые функции, с какой постепенностью и планомерностью происходит самая смена аккордов (функций), что акцентирует с я в показе различных ладов и тональностей.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5. При гармоническом анализе отмечаются также регистровые особенности, то есть выбор того или иного регистра, связанный с общим характером данного произведения. Хотя регистр-понятие не чисто гармоническое, однако на общие гармонические нормы или приемы изложения регистр оказывает свое серьезное в о з д</w:t>
      </w:r>
      <w:r w:rsidR="00534881">
        <w:rPr>
          <w:rFonts w:ascii="Times New Roman" w:hAnsi="Times New Roman" w:cs="Times New Roman"/>
          <w:sz w:val="24"/>
          <w:szCs w:val="24"/>
        </w:rPr>
        <w:t xml:space="preserve"> </w:t>
      </w:r>
      <w:r w:rsidRPr="00152C91">
        <w:rPr>
          <w:rFonts w:ascii="Times New Roman" w:hAnsi="Times New Roman" w:cs="Times New Roman"/>
          <w:sz w:val="24"/>
          <w:szCs w:val="24"/>
        </w:rPr>
        <w:t>е й с</w:t>
      </w:r>
      <w:r w:rsidR="00534881">
        <w:rPr>
          <w:rFonts w:ascii="Times New Roman" w:hAnsi="Times New Roman" w:cs="Times New Roman"/>
          <w:sz w:val="24"/>
          <w:szCs w:val="24"/>
        </w:rPr>
        <w:t xml:space="preserve"> </w:t>
      </w:r>
      <w:r w:rsidRPr="00152C91">
        <w:rPr>
          <w:rFonts w:ascii="Times New Roman" w:hAnsi="Times New Roman" w:cs="Times New Roman"/>
          <w:sz w:val="24"/>
          <w:szCs w:val="24"/>
        </w:rPr>
        <w:t>т в и е. Известно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что иначе располагаются и удваиваются аккорды в высоком и нижнем регистрах, что выдержанные звуки в средних голосах применяются более ограниченно, чем в басу, что регистровые «разрывы» в изложении аккордов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маложелательны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(«некрасивы») вообще, что приемы разрешения диссонансов не</w:t>
      </w:r>
      <w:r w:rsidR="00534881">
        <w:rPr>
          <w:rFonts w:ascii="Times New Roman" w:hAnsi="Times New Roman" w:cs="Times New Roman"/>
          <w:sz w:val="24"/>
          <w:szCs w:val="24"/>
        </w:rPr>
        <w:t>сколько меняются при рег</w:t>
      </w:r>
      <w:r w:rsidRPr="00152C91">
        <w:rPr>
          <w:rFonts w:ascii="Times New Roman" w:hAnsi="Times New Roman" w:cs="Times New Roman"/>
          <w:sz w:val="24"/>
          <w:szCs w:val="24"/>
        </w:rPr>
        <w:t>истровых сменах.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6. В анализе нельзя п</w:t>
      </w:r>
      <w:r w:rsidR="00534881">
        <w:rPr>
          <w:rFonts w:ascii="Times New Roman" w:hAnsi="Times New Roman" w:cs="Times New Roman"/>
          <w:sz w:val="24"/>
          <w:szCs w:val="24"/>
        </w:rPr>
        <w:t>ройти и мимо вопроса о частоты</w:t>
      </w:r>
      <w:r w:rsidRPr="00152C91">
        <w:rPr>
          <w:rFonts w:ascii="Times New Roman" w:hAnsi="Times New Roman" w:cs="Times New Roman"/>
          <w:sz w:val="24"/>
          <w:szCs w:val="24"/>
        </w:rPr>
        <w:t xml:space="preserve"> смен гармоний (иначе говоря</w:t>
      </w:r>
      <w:r w:rsidR="00534881">
        <w:rPr>
          <w:rFonts w:ascii="Times New Roman" w:hAnsi="Times New Roman" w:cs="Times New Roman"/>
          <w:sz w:val="24"/>
          <w:szCs w:val="24"/>
        </w:rPr>
        <w:t>, о гармонической пульсации</w:t>
      </w:r>
      <w:r w:rsidRPr="00152C91">
        <w:rPr>
          <w:rFonts w:ascii="Times New Roman" w:hAnsi="Times New Roman" w:cs="Times New Roman"/>
          <w:sz w:val="24"/>
          <w:szCs w:val="24"/>
        </w:rPr>
        <w:t xml:space="preserve">). Гармоническая пульсация во многом определяет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общеритмическую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последовательность гармоний или свойственный данному произведению тип гармонического движения. В первую очередь гармоническая пульсация обусловливается характером   и жанром анализируемого музыкального произведения.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7. Следующий момент анализа – это неаккордовые звуки и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в мелодии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и в сопровождающих голосах. Определяются виды неаккордовых звуков, их взаимосвязь, приемы голосоведения, черты мелодической и ритмической контрастности, диалогические (дуэтные) формы в гармоническом изложении, обогащение гармоний и т. п.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8. Сложным в гармоническом анализе представляется вопрос о смене тональностей (модулировании). Анализи</w:t>
      </w:r>
      <w:r w:rsidR="00534881">
        <w:rPr>
          <w:rFonts w:ascii="Times New Roman" w:hAnsi="Times New Roman" w:cs="Times New Roman"/>
          <w:sz w:val="24"/>
          <w:szCs w:val="24"/>
        </w:rPr>
        <w:t>роваться здесь может и логика общего процесса</w:t>
      </w:r>
      <w:r w:rsidRPr="00152C91">
        <w:rPr>
          <w:rFonts w:ascii="Times New Roman" w:hAnsi="Times New Roman" w:cs="Times New Roman"/>
          <w:sz w:val="24"/>
          <w:szCs w:val="24"/>
        </w:rPr>
        <w:t xml:space="preserve"> модуляции, иначе - логика в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функционалъном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последовании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сменяющихся тональностей, и общий тональный план, и его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ладоконструктивные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>4. Обобщения данных гармонического анализа</w:t>
      </w:r>
    </w:p>
    <w:p w:rsidR="00152C91" w:rsidRPr="00152C91" w:rsidRDefault="00152C91" w:rsidP="00152C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C91">
        <w:rPr>
          <w:rFonts w:ascii="Times New Roman" w:hAnsi="Times New Roman" w:cs="Times New Roman"/>
          <w:sz w:val="24"/>
          <w:szCs w:val="24"/>
        </w:rPr>
        <w:t xml:space="preserve"> Синтезируя и обобщая все существенные наблюдения и частично - выводы. полученные в результате анализа отдельных приемов гармонического письма, </w:t>
      </w:r>
      <w:proofErr w:type="spellStart"/>
      <w:r w:rsidRPr="00152C91">
        <w:rPr>
          <w:rFonts w:ascii="Times New Roman" w:hAnsi="Times New Roman" w:cs="Times New Roman"/>
          <w:sz w:val="24"/>
          <w:szCs w:val="24"/>
        </w:rPr>
        <w:t>uелесообразнее</w:t>
      </w:r>
      <w:proofErr w:type="spellEnd"/>
      <w:r w:rsidRPr="00152C91">
        <w:rPr>
          <w:rFonts w:ascii="Times New Roman" w:hAnsi="Times New Roman" w:cs="Times New Roman"/>
          <w:sz w:val="24"/>
          <w:szCs w:val="24"/>
        </w:rPr>
        <w:t xml:space="preserve"> всего сосредоточить затем </w:t>
      </w:r>
      <w:proofErr w:type="gramStart"/>
      <w:r w:rsidRPr="00152C91">
        <w:rPr>
          <w:rFonts w:ascii="Times New Roman" w:hAnsi="Times New Roman" w:cs="Times New Roman"/>
          <w:sz w:val="24"/>
          <w:szCs w:val="24"/>
        </w:rPr>
        <w:t>внимание  снова</w:t>
      </w:r>
      <w:proofErr w:type="gramEnd"/>
      <w:r w:rsidRPr="00152C91">
        <w:rPr>
          <w:rFonts w:ascii="Times New Roman" w:hAnsi="Times New Roman" w:cs="Times New Roman"/>
          <w:sz w:val="24"/>
          <w:szCs w:val="24"/>
        </w:rPr>
        <w:t xml:space="preserve"> на проблеме гармонического развития (дина</w:t>
      </w:r>
      <w:r w:rsidR="00534881">
        <w:rPr>
          <w:rFonts w:ascii="Times New Roman" w:hAnsi="Times New Roman" w:cs="Times New Roman"/>
          <w:sz w:val="24"/>
          <w:szCs w:val="24"/>
        </w:rPr>
        <w:t>мики): но в более спец</w:t>
      </w:r>
      <w:r w:rsidRPr="00152C91">
        <w:rPr>
          <w:rFonts w:ascii="Times New Roman" w:hAnsi="Times New Roman" w:cs="Times New Roman"/>
          <w:sz w:val="24"/>
          <w:szCs w:val="24"/>
        </w:rPr>
        <w:t>иальном,  всестороннем его понимании в соответствии с данными анализа компо</w:t>
      </w:r>
      <w:r w:rsidRPr="00152C91">
        <w:rPr>
          <w:rFonts w:ascii="Times New Roman" w:hAnsi="Times New Roman" w:cs="Times New Roman"/>
        </w:rPr>
        <w:t>нентов гармонического письма.</w:t>
      </w:r>
    </w:p>
    <w:p w:rsidR="00152C91" w:rsidRPr="00152C91" w:rsidRDefault="00152C91" w:rsidP="00152C91"/>
    <w:p w:rsidR="00152C91" w:rsidRDefault="00152C91" w:rsidP="0084096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15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7"/>
    <w:rsid w:val="00152C91"/>
    <w:rsid w:val="00534881"/>
    <w:rsid w:val="0084096D"/>
    <w:rsid w:val="00C86D4D"/>
    <w:rsid w:val="00CA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9C7D5-B302-4699-A563-B1F33658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2020-05-21T07:18:00Z</dcterms:created>
  <dcterms:modified xsi:type="dcterms:W3CDTF">2020-05-21T09:17:00Z</dcterms:modified>
</cp:coreProperties>
</file>