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AF" w:rsidRPr="001366C0" w:rsidRDefault="00BC3DAF" w:rsidP="001366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Общие вопросы воспитания ученика-пианиста.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Способы музыкальной выразительности.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Текстологические способы выразительности: жанр, тональность, тип фактуры, интонационная выразительность мелодии, особенности гармонии, (тип сопровождения и его назначение), своеобразие ритмического рисунка и метра, форма и формообразование (приемы развития музыкального материала).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Исполнительские способы выразительности (интерпретация), динамика и ее зависимость от стиля, артикуляционные приемы, исполнительская организация времени (темп, агогика), фразировка, как способ выявления музыкального мышления,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тембральная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 окрашивание, педализация, которая зависит от стиля, жанра, фактуры, аппликатура, как дополнительный способ выразительности, который опирается на требования стиля и удобства.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Текстологические способы выразительности.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 xml:space="preserve">Мелодия </w:t>
      </w:r>
      <w:r w:rsidRPr="001366C0">
        <w:rPr>
          <w:rFonts w:ascii="Times New Roman" w:hAnsi="Times New Roman" w:cs="Times New Roman"/>
          <w:sz w:val="28"/>
          <w:szCs w:val="28"/>
        </w:rPr>
        <w:t xml:space="preserve">– основа музыкального языка, которая требует: 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-выявления ее жанровой природы;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-определения структуры (распределение на предложения, фразы, мотивы);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-осознание интонационных и ритмических особенностей (</w:t>
      </w:r>
      <w:proofErr w:type="gramStart"/>
      <w:r w:rsidRPr="001366C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366C0">
        <w:rPr>
          <w:rFonts w:ascii="Times New Roman" w:hAnsi="Times New Roman" w:cs="Times New Roman"/>
          <w:sz w:val="28"/>
          <w:szCs w:val="28"/>
        </w:rPr>
        <w:t xml:space="preserve"> широкая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интервалика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 движение, насыщенность синкопами, пунктирами или спокойная ритмика) «Попробуйте на начальном этапе разучивания выявить мелодичный сюжет, полюбоваться им, высветлить все углы и закоулки» (Перельман).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-понимание содержательной нагрузки мотивов, соотношение кульминаций.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 xml:space="preserve">Гармония </w:t>
      </w:r>
      <w:r w:rsidRPr="001366C0">
        <w:rPr>
          <w:rFonts w:ascii="Times New Roman" w:hAnsi="Times New Roman" w:cs="Times New Roman"/>
          <w:sz w:val="28"/>
          <w:szCs w:val="28"/>
        </w:rPr>
        <w:t>– может играть разнообразные роли – фон, краски, формообразование (кадансы).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Типы сопровождения: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-аккордовый                                                        -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фигурационный</w:t>
      </w:r>
      <w:proofErr w:type="spellEnd"/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-арпеджированный                                           -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полифонизованный</w:t>
      </w:r>
      <w:proofErr w:type="spellEnd"/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альбертовые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 басы                                             -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остинатный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…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 xml:space="preserve">Метр (размер) и ритм </w:t>
      </w:r>
      <w:r w:rsidRPr="001366C0">
        <w:rPr>
          <w:rFonts w:ascii="Times New Roman" w:hAnsi="Times New Roman" w:cs="Times New Roman"/>
          <w:sz w:val="28"/>
          <w:szCs w:val="28"/>
        </w:rPr>
        <w:t>– борьба и соединение того, что организует порядок (метр) и то, что разрушает метр, который разрушает в движение музыки оживлённость и разнообразность (ритм); зависимость от их характера музыки и жанровой выразительности.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Фактура</w:t>
      </w:r>
      <w:r w:rsidRPr="001366C0">
        <w:rPr>
          <w:rFonts w:ascii="Times New Roman" w:hAnsi="Times New Roman" w:cs="Times New Roman"/>
          <w:sz w:val="28"/>
          <w:szCs w:val="28"/>
        </w:rPr>
        <w:t>, её роль в выявлении стиля, характера, образности. Анализ фактуры необходимый для планирования работы над отдельными её пластами и элементами.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Типы фактуры: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-гомофонно</w:t>
      </w:r>
      <w:r w:rsidRPr="001366C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1366C0">
        <w:rPr>
          <w:rFonts w:ascii="Times New Roman" w:hAnsi="Times New Roman" w:cs="Times New Roman"/>
          <w:sz w:val="28"/>
          <w:szCs w:val="28"/>
        </w:rPr>
        <w:t xml:space="preserve">гармоническая,   </w:t>
      </w:r>
      <w:proofErr w:type="gramEnd"/>
      <w:r w:rsidRPr="001366C0">
        <w:rPr>
          <w:rFonts w:ascii="Times New Roman" w:hAnsi="Times New Roman" w:cs="Times New Roman"/>
          <w:sz w:val="28"/>
          <w:szCs w:val="28"/>
        </w:rPr>
        <w:t xml:space="preserve">                                    -</w:t>
      </w:r>
      <w:r w:rsidR="0013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фигурационная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,                                              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366C0">
        <w:rPr>
          <w:rFonts w:ascii="Times New Roman" w:hAnsi="Times New Roman" w:cs="Times New Roman"/>
          <w:sz w:val="28"/>
          <w:szCs w:val="28"/>
        </w:rPr>
        <w:t xml:space="preserve">полифоническая,   </w:t>
      </w:r>
      <w:proofErr w:type="gramEnd"/>
      <w:r w:rsidRPr="00136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366C0">
        <w:rPr>
          <w:rFonts w:ascii="Times New Roman" w:hAnsi="Times New Roman" w:cs="Times New Roman"/>
          <w:sz w:val="28"/>
          <w:szCs w:val="28"/>
        </w:rPr>
        <w:t xml:space="preserve"> </w:t>
      </w:r>
      <w:r w:rsidRPr="001366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монодическая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,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-аккордовая (и хорального содержания</w:t>
      </w:r>
      <w:proofErr w:type="gramStart"/>
      <w:r w:rsidRPr="001366C0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1366C0">
        <w:rPr>
          <w:rFonts w:ascii="Times New Roman" w:hAnsi="Times New Roman" w:cs="Times New Roman"/>
          <w:sz w:val="28"/>
          <w:szCs w:val="28"/>
        </w:rPr>
        <w:t xml:space="preserve">                -токкатная.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lastRenderedPageBreak/>
        <w:t>Форма –</w:t>
      </w:r>
      <w:r w:rsidRPr="001366C0">
        <w:rPr>
          <w:rFonts w:ascii="Times New Roman" w:hAnsi="Times New Roman" w:cs="Times New Roman"/>
          <w:sz w:val="28"/>
          <w:szCs w:val="28"/>
        </w:rPr>
        <w:t xml:space="preserve"> структура целого и деталей. Осмысление признаков распределения на части: длинная пауза, каданс, фермата, выдержанный звук большой продолжительности, смена фактуры, регистра, тональности или лада.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Приёмы развития музыкального материала (формообразование): повторность,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секвенционность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, вариантность;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разработка, контрастность, включение нового материала;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использование формул «вопрос – ответ», «тезис-антитезис», зерно – развитие – результат».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 xml:space="preserve">Жанр </w:t>
      </w:r>
      <w:r w:rsidRPr="001366C0">
        <w:rPr>
          <w:rFonts w:ascii="Times New Roman" w:hAnsi="Times New Roman" w:cs="Times New Roman"/>
          <w:sz w:val="28"/>
          <w:szCs w:val="28"/>
        </w:rPr>
        <w:t xml:space="preserve">(например, этюд, баллада,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скрерцо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, ноктюрн, и т.д.) или первичная жанровая природа (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) как условие выбора исполнительских средств выразительности.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 xml:space="preserve">Тональность, лад </w:t>
      </w:r>
      <w:r w:rsidRPr="001366C0">
        <w:rPr>
          <w:rFonts w:ascii="Times New Roman" w:hAnsi="Times New Roman" w:cs="Times New Roman"/>
          <w:sz w:val="28"/>
          <w:szCs w:val="28"/>
        </w:rPr>
        <w:t>–краска и условие наиболее полного раскрытия художественного содержания.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Примечание: при методико-исполнительском анализе произведения логичнее начинать разбор произведения с определения тональности, жанра, формы, приёмов формообразования.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AF" w:rsidRPr="001366C0" w:rsidRDefault="00BC3DAF" w:rsidP="001366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Исполнительские средства выразительности</w:t>
      </w:r>
      <w:r w:rsidR="00136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C0">
        <w:rPr>
          <w:rFonts w:ascii="Times New Roman" w:hAnsi="Times New Roman" w:cs="Times New Roman"/>
          <w:b/>
          <w:sz w:val="28"/>
          <w:szCs w:val="28"/>
        </w:rPr>
        <w:t>(интерпретация, трактовка)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Игра без исполнительских средств выразительности – это читка протокола. Музыкальный язык можно сравнить с актёрским языком: слова-мотивы выговариваются с разной скоростью (агогика,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рубато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), с повышением и понижением интонаций голоса (динамика, выразительная интонация),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с подчёркнутым акцентом в отдельных словах (акценты, кульминации), с красноречивыми умалчиваниями (паузы, цезуры).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 xml:space="preserve">Крупная </w:t>
      </w:r>
      <w:r w:rsidRPr="001366C0">
        <w:rPr>
          <w:rFonts w:ascii="Times New Roman" w:hAnsi="Times New Roman" w:cs="Times New Roman"/>
          <w:sz w:val="28"/>
          <w:szCs w:val="28"/>
        </w:rPr>
        <w:t>– общая для всего произведения –  выявляет характер.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Формообразующая – сохраняется на протяжении целого раздела, помогая выявлению формы.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«Инструментальная» - показывает фактурные пласты.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В зависимости от стиля, характера, темпа динамика бывает контрастная,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терассообразная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, волнообразная, с продолжительными постепенными нарастаниями и спадами. 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 xml:space="preserve">Мелкая </w:t>
      </w:r>
      <w:r w:rsidRPr="001366C0">
        <w:rPr>
          <w:rFonts w:ascii="Times New Roman" w:hAnsi="Times New Roman" w:cs="Times New Roman"/>
          <w:sz w:val="28"/>
          <w:szCs w:val="28"/>
        </w:rPr>
        <w:t>(мотивная, интонационная) разграничивает первостеп</w:t>
      </w:r>
      <w:r w:rsidR="001366C0">
        <w:rPr>
          <w:rFonts w:ascii="Times New Roman" w:hAnsi="Times New Roman" w:cs="Times New Roman"/>
          <w:sz w:val="28"/>
          <w:szCs w:val="28"/>
        </w:rPr>
        <w:t>енное и второстепенное, а также</w:t>
      </w:r>
      <w:r w:rsidRPr="001366C0">
        <w:rPr>
          <w:rFonts w:ascii="Times New Roman" w:hAnsi="Times New Roman" w:cs="Times New Roman"/>
          <w:sz w:val="28"/>
          <w:szCs w:val="28"/>
        </w:rPr>
        <w:t xml:space="preserve"> способствует более утончённой выразительности музыкального языка.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Артикуляция (произношение штрихов с различными степенями связанности и расчлененности) – способ для выражения того или иного характера музыки, выявления жанровых особенностей, фразировки, мотивного строения, интонационной выразительности.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Темп, ритм (художественное его воплощение), агогика (управление временем) – зависят от стиля, жанра, фактуры, содержания. Для организации времени необходимо определить единицу пульсации (восьмая, четверть или </w:t>
      </w:r>
      <w:r w:rsidRPr="001366C0">
        <w:rPr>
          <w:rFonts w:ascii="Times New Roman" w:hAnsi="Times New Roman" w:cs="Times New Roman"/>
          <w:sz w:val="28"/>
          <w:szCs w:val="28"/>
        </w:rPr>
        <w:lastRenderedPageBreak/>
        <w:t>половинная), характер метроритмического движения, а также своеобразие ритма и его эмоциональную выразительность.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Фразировка (музыкальный синтаксис), осуществляется, слышно и понятно с помощью приемов артикуляции, динамики, педализации, аппликатуры, а роль разделительных знаков выполняют цезуры, лиги, смена или снятие педали.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Тембральное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 xml:space="preserve"> окрашивание (приемы туше,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) – наиболее субъективные средства выразительности, потому что опирается на воображаемую инструментовку и требует создание иллюзии тембров, с помощью способов динамики, артикуляции, педализации.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Педализация способствует </w:t>
      </w:r>
      <w:proofErr w:type="spellStart"/>
      <w:r w:rsidRPr="001366C0">
        <w:rPr>
          <w:rFonts w:ascii="Times New Roman" w:hAnsi="Times New Roman" w:cs="Times New Roman"/>
          <w:sz w:val="28"/>
          <w:szCs w:val="28"/>
        </w:rPr>
        <w:t>фактурообразованию</w:t>
      </w:r>
      <w:proofErr w:type="spellEnd"/>
      <w:r w:rsidRPr="001366C0">
        <w:rPr>
          <w:rFonts w:ascii="Times New Roman" w:hAnsi="Times New Roman" w:cs="Times New Roman"/>
          <w:sz w:val="28"/>
          <w:szCs w:val="28"/>
        </w:rPr>
        <w:t>, звуковому разнообразию, выразительности фразировки, связанности музыкальной ткани, она зависит от требования стиля, жанра, фактуры.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 xml:space="preserve"> Аппликатура способствует удобству игры и выразительности исполнения. Это вспомогательное средство, которое обеспечивает удобство, свободу игры и реализацию художественных намерений «Аппликатура –это все», - Шопен.</w:t>
      </w:r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sz w:val="28"/>
          <w:szCs w:val="28"/>
        </w:rPr>
        <w:t>В одном случае требует придерживаться правил, в другом – умения делать ограниченные исключения (например, из-за специфики аппарата ученика). Не терпит переучивания!</w:t>
      </w:r>
    </w:p>
    <w:p w:rsidR="0020449A" w:rsidRPr="001366C0" w:rsidRDefault="0020449A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C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366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C3DAF" w:rsidRPr="001366C0" w:rsidRDefault="001366C0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C3DAF" w:rsidRPr="001366C0">
        <w:rPr>
          <w:rFonts w:ascii="Times New Roman" w:hAnsi="Times New Roman" w:cs="Times New Roman"/>
          <w:sz w:val="28"/>
          <w:szCs w:val="28"/>
        </w:rPr>
        <w:t>А.Алексеев</w:t>
      </w:r>
      <w:proofErr w:type="spellEnd"/>
      <w:r w:rsidR="00BC3DAF" w:rsidRPr="001366C0">
        <w:rPr>
          <w:rFonts w:ascii="Times New Roman" w:hAnsi="Times New Roman" w:cs="Times New Roman"/>
          <w:sz w:val="28"/>
          <w:szCs w:val="28"/>
        </w:rPr>
        <w:t xml:space="preserve"> «Методика обучения игре на фортепиано» стр.74-96 (конспект).</w:t>
      </w:r>
      <w:bookmarkStart w:id="0" w:name="_GoBack"/>
      <w:bookmarkEnd w:id="0"/>
    </w:p>
    <w:p w:rsidR="00BC3DAF" w:rsidRPr="001366C0" w:rsidRDefault="00BC3DAF" w:rsidP="0013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DAF" w:rsidRPr="001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38"/>
    <w:rsid w:val="001366C0"/>
    <w:rsid w:val="0020449A"/>
    <w:rsid w:val="00A16638"/>
    <w:rsid w:val="00B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98DA"/>
  <w15:chartTrackingRefBased/>
  <w15:docId w15:val="{B9CEC49B-1CB5-402F-88B1-AFF65CD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5037</Characters>
  <Application>Microsoft Office Word</Application>
  <DocSecurity>0</DocSecurity>
  <Lines>41</Lines>
  <Paragraphs>11</Paragraphs>
  <ScaleCrop>false</ScaleCrop>
  <Company>diakov.net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VIKA</cp:lastModifiedBy>
  <cp:revision>2</cp:revision>
  <dcterms:created xsi:type="dcterms:W3CDTF">2020-03-31T16:29:00Z</dcterms:created>
  <dcterms:modified xsi:type="dcterms:W3CDTF">2020-03-31T16:29:00Z</dcterms:modified>
</cp:coreProperties>
</file>