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55" w:rsidRPr="00AF7C55" w:rsidRDefault="00AF7C55" w:rsidP="00AF7C55">
      <w:pPr>
        <w:rPr>
          <w:rFonts w:ascii="Times New Roman" w:hAnsi="Times New Roman" w:cs="Times New Roman"/>
          <w:b/>
          <w:sz w:val="28"/>
          <w:szCs w:val="28"/>
        </w:rPr>
      </w:pPr>
      <w:r w:rsidRPr="00AF7C55">
        <w:rPr>
          <w:rFonts w:ascii="Times New Roman" w:hAnsi="Times New Roman" w:cs="Times New Roman"/>
          <w:b/>
          <w:sz w:val="28"/>
          <w:szCs w:val="28"/>
        </w:rPr>
        <w:t>Тема 3. Ритм.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Бюлов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- «Сначала был ритм»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Ритм – «нерв» музыки, который всегда связан с чувством, эмоциональным напряжением, и поэтому в первую очередь от него зависят характер и содержание музыки.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Чувство ритма – это способность активно переживать выразительность </w:t>
      </w:r>
      <w:proofErr w:type="gramStart"/>
      <w:r w:rsidRPr="00AF7C55">
        <w:rPr>
          <w:rFonts w:ascii="Times New Roman" w:hAnsi="Times New Roman" w:cs="Times New Roman"/>
          <w:sz w:val="28"/>
          <w:szCs w:val="28"/>
        </w:rPr>
        <w:t>музыкального  движения</w:t>
      </w:r>
      <w:proofErr w:type="gramEnd"/>
      <w:r w:rsidRPr="00AF7C55">
        <w:rPr>
          <w:rFonts w:ascii="Times New Roman" w:hAnsi="Times New Roman" w:cs="Times New Roman"/>
          <w:sz w:val="28"/>
          <w:szCs w:val="28"/>
        </w:rPr>
        <w:t xml:space="preserve">, чутко и эмоционально реагировать на ритмическое разнообразие, а также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исполнительски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передавать эмоциональное содержание ритма.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Природа ритма – физиологическая, мышечно-двигательная, поэтому ритмическое переживание всегда сопровождается двигательными реакциями.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«Без телесных ощущений ритма не может быть воспринят ритм музыкальный. В создании и развитии чувство ритма берет участие все наше тело». – Е. Жак-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Поэтому все системы ритмического воспитания вмещают в себя разного рода движения под музыку –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хлопание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в ладони, раскачивание и т.д.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Но такие формы помогают общему, или начальному воспитанию упрощенного чувства ритма. Тогда как аппарат исполнителя с его «ювелирными» пальцевыми движениями позволяет передать более утонченные ритмические впечатления. «Только удачно найденная, хорошо «наложенная», надежная музыкально- исполнительская моторика может служить опорой для развития и выявления чувства ритма» - Н. Перельман.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Воспитание ритма идет от простых форм к сложным: в младших классах- ровность темпа, ритмическая четкость, небольшие </w:t>
      </w:r>
      <w:proofErr w:type="spellStart"/>
      <w:r w:rsidRPr="00AF7C55">
        <w:rPr>
          <w:rFonts w:ascii="Times New Roman" w:hAnsi="Times New Roman" w:cs="Times New Roman"/>
          <w:sz w:val="28"/>
          <w:szCs w:val="28"/>
          <w:lang w:val="en-US"/>
        </w:rPr>
        <w:t>ritenuto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в конце; в старших – гибкость ритма, </w:t>
      </w:r>
      <w:r w:rsidRPr="00AF7C55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Pr="00AF7C55">
        <w:rPr>
          <w:rFonts w:ascii="Times New Roman" w:hAnsi="Times New Roman" w:cs="Times New Roman"/>
          <w:sz w:val="28"/>
          <w:szCs w:val="28"/>
        </w:rPr>
        <w:t xml:space="preserve">, смены темпов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1.Первичное (элементарное) чувство ритма формируется на начальном этапе обучения как фундамент будущего ритмического воспитания. Оно связано с точной, правильной организацией музыкальных звуков во времени и складывается из трех навыков: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Чувство темпа – ощущение ровности музыкального движения, ровности шагов музыки, умение простучать, сыграть равномерную последовательность одинаковых длительностей.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Чувство соотношений разных длительностей – сравнение и распределение их в ритмических рисунках без высчитывания.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lastRenderedPageBreak/>
        <w:t>Чувство акцентирования – умение выявить опорные доли, разного рода пластические ударения. (Способность фортепиано акцентировать обозначило его победу над клавесином.)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От упрощенного понимания ритма нужно как можно быстрее переходить к воспитанию более высокого уровня ритмической способности.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2.Художественное чувство ритма – способность активно пережить ритм и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исполнительски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раскрыть   его эмоционально-образную сущность. Чтение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-схемы требует осмысления, художественной расшифровки ритмических идей композитора, то есть творческой интерпретации. Эта способность базируется на четырех составляющих: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1.Темпоритм – чувство характера движения, пульсации, «шагов» музыки, выявление которых зависит от установки на некоторое движение при помощи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просчитывания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, простукивание, и т.д. «Это наиболее необходимое, самое тяжелое и самое главное в музыке», - В. А. Моцарт.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2.Свобода музыкально-ритмического движения (агогика, </w:t>
      </w:r>
      <w:r w:rsidRPr="00AF7C55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Pr="00AF7C55">
        <w:rPr>
          <w:rFonts w:ascii="Times New Roman" w:hAnsi="Times New Roman" w:cs="Times New Roman"/>
          <w:sz w:val="28"/>
          <w:szCs w:val="28"/>
        </w:rPr>
        <w:t xml:space="preserve">) должна быть естественной и стилистически достоверной. Она зависит от индивидуального чувства и интуиции, но основывается на ритмической дисциплине, чувстве меры, понимании стиля: </w:t>
      </w:r>
      <w:proofErr w:type="gramStart"/>
      <w:r w:rsidRPr="00AF7C55">
        <w:rPr>
          <w:rFonts w:ascii="Times New Roman" w:hAnsi="Times New Roman" w:cs="Times New Roman"/>
          <w:sz w:val="28"/>
          <w:szCs w:val="28"/>
        </w:rPr>
        <w:t>в клавирной и классической музыки</w:t>
      </w:r>
      <w:proofErr w:type="gramEnd"/>
      <w:r w:rsidRPr="00AF7C55">
        <w:rPr>
          <w:rFonts w:ascii="Times New Roman" w:hAnsi="Times New Roman" w:cs="Times New Roman"/>
          <w:sz w:val="28"/>
          <w:szCs w:val="28"/>
        </w:rPr>
        <w:t xml:space="preserve"> – строгая агогика, в романтической- более свободная.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Инструментальная педагогика еще на заре своего существования предлагала ритмически непринужденную, «душевную» манеру исполнения. Моцарт указывал на необходимость использования темпо-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при интерпретации его сочинений. Исполнение Бетховена было свободным от «устойчивости темпа». Настоящего расцвета достигает искусство игры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в эпоху романтизма.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Естественная свобода движения познается только в личном художественном опыте и не поддается педагогической дрессировке.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Паузы и цезуры – знаки тишины – сильнодействующие выразительные средства, в которых проявляется талант и зрелость исполнителя. Они всегда имеют смысловую и эмоциональную краску; пауза-вопрос, пауза-размышление, пауза-ожидание, пауза-утверждение, пауза-нарастание (нарастание напряжения), пауза-спад. Они не всегда вкладываются в рамки строгого метра.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 4.Ритмическая фразировка-эмоциональное движение опорными долями с целью подчеркнуть смысловое соотношение мотивов, умение играть «по фразам», а не «по тактам».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lastRenderedPageBreak/>
        <w:t xml:space="preserve">Оно зависит от переживания опорных и не опорных долей. Понимание ритмичной фразы создает почву на осмыслении «тяжелых» и «легких» тактов, устремленности от «легкого» времени к «тяжелому» (ямб) и наоборот (хорей). При исполнении стоит постоянно «замаскировывать» тактовую черту, а не механически делить по тактам. Воспитание у ученика чувство периода – самая важная часть работы с ритмом.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Первичное чувство ритма (как фундамент художественного чувства ритма): чувство темпа, чувство соотношения длительностей, чувство акцентирования.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Образно- художественное чувство ритма: переживание характера движения, ритмическая воля, переживание пауз, цезур, ритмическая фразировка.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</w:p>
    <w:p w:rsidR="00AF7C55" w:rsidRPr="00AF7C55" w:rsidRDefault="00AF7C55" w:rsidP="00AF7C55">
      <w:pPr>
        <w:rPr>
          <w:rFonts w:ascii="Times New Roman" w:hAnsi="Times New Roman" w:cs="Times New Roman"/>
          <w:b/>
          <w:sz w:val="28"/>
          <w:szCs w:val="28"/>
        </w:rPr>
      </w:pPr>
      <w:r w:rsidRPr="00AF7C55">
        <w:rPr>
          <w:rFonts w:ascii="Times New Roman" w:hAnsi="Times New Roman" w:cs="Times New Roman"/>
          <w:b/>
          <w:sz w:val="28"/>
          <w:szCs w:val="28"/>
        </w:rPr>
        <w:t>Приемы ритмического воспитания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Счет вслух – четкий и энергичный.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ладонями, отстукивание на крышке фортепиано (можно с напеванием мелодии).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Специальные остановки по ходу игры, громкие и точные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просчитывания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 нескольких пустых тактов и возобновление игры.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Сопоставление отдельных фрагментов (особенно проблемных) с «эталонными» или с начальными тактами (выравнивание темпа).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Подтекстовки.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Игра в ансамбле с ритмичным партнером.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«Навязывание» учителем точного ритма с помощью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 xml:space="preserve">, жестикуляции, постукивание по плечу ученика (эти импульсы извне достаточно эффективные).  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Включение в репертуар ритмично обостренных, пружинящих пьес (например, маршей).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Показ игры учителя.</w:t>
      </w:r>
    </w:p>
    <w:p w:rsidR="00AF7C55" w:rsidRDefault="00AF7C55" w:rsidP="00AF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7C55" w:rsidRDefault="00AF7C55" w:rsidP="00AF7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F7C55" w:rsidRDefault="00AF7C55" w:rsidP="00AF7C55">
      <w:pPr>
        <w:rPr>
          <w:rFonts w:ascii="Times New Roman" w:hAnsi="Times New Roman" w:cs="Times New Roman"/>
          <w:sz w:val="24"/>
          <w:szCs w:val="24"/>
        </w:rPr>
      </w:pPr>
    </w:p>
    <w:p w:rsidR="00AF7C55" w:rsidRPr="00AF7C55" w:rsidRDefault="00AF7C55" w:rsidP="00AF7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F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C55">
        <w:rPr>
          <w:rFonts w:ascii="Times New Roman" w:hAnsi="Times New Roman" w:cs="Times New Roman"/>
          <w:b/>
          <w:sz w:val="28"/>
          <w:szCs w:val="28"/>
        </w:rPr>
        <w:t>Воспитание ритмического стиля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Чем больше ритмических   стилей усвоено, тем лучше воспитан ученик.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В полифонии Баха: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Ритмическая контрастность голосов (прием «восьмерки»).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 - Своеобразная акцентуация, которая возникает метрически сильных времен.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В венской школе эпохи классицизма: 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-Четкость, энергичность пульсации.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Регулярное акцентирование сильных долей.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Симметричность ритмических фраз.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У романтиков: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Пластичная распевность ритмических украшений у Шуберта и Мендельсона.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 Изысканность, утонченность и эмоциональная наполненность ритмики Шопена и Листа.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Сложная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синкопированность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, «конфликтность» метроритма Шумана.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-Гибкость, изысканность, разнообразность ритма и свободное управление им у всех романтиков.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Импрессионизм: </w:t>
      </w:r>
    </w:p>
    <w:p w:rsidR="00AF7C55" w:rsidRPr="00AF7C55" w:rsidRDefault="0093700E" w:rsidP="00AF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-«Изобразитель</w:t>
      </w:r>
      <w:bookmarkStart w:id="0" w:name="_GoBack"/>
      <w:bookmarkEnd w:id="0"/>
      <w:r w:rsidR="00AF7C55" w:rsidRPr="00AF7C55">
        <w:rPr>
          <w:rFonts w:ascii="Times New Roman" w:hAnsi="Times New Roman" w:cs="Times New Roman"/>
          <w:sz w:val="28"/>
          <w:szCs w:val="28"/>
        </w:rPr>
        <w:t>ные», живописно-цветовые возможности ритма у Дебюсси, Равеля, Скрябина.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>Авангардизм</w:t>
      </w:r>
    </w:p>
    <w:p w:rsidR="00AF7C55" w:rsidRPr="00AF7C55" w:rsidRDefault="00AF7C55" w:rsidP="00AF7C55">
      <w:pPr>
        <w:rPr>
          <w:rFonts w:ascii="Times New Roman" w:hAnsi="Times New Roman" w:cs="Times New Roman"/>
          <w:sz w:val="28"/>
          <w:szCs w:val="28"/>
        </w:rPr>
      </w:pPr>
      <w:r w:rsidRPr="00AF7C55">
        <w:rPr>
          <w:rFonts w:ascii="Times New Roman" w:hAnsi="Times New Roman" w:cs="Times New Roman"/>
          <w:sz w:val="28"/>
          <w:szCs w:val="28"/>
        </w:rPr>
        <w:t xml:space="preserve">- Полиритмия, полиметрия, «рваный» или «сокрушительный» ритм у </w:t>
      </w:r>
      <w:proofErr w:type="spellStart"/>
      <w:r w:rsidRPr="00AF7C55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AF7C55">
        <w:rPr>
          <w:rFonts w:ascii="Times New Roman" w:hAnsi="Times New Roman" w:cs="Times New Roman"/>
          <w:sz w:val="28"/>
          <w:szCs w:val="28"/>
        </w:rPr>
        <w:t>, Хиндемита, Прокофьева, Шостаковича, Щедрина, Стравинского.</w:t>
      </w:r>
    </w:p>
    <w:p w:rsidR="00AF7C55" w:rsidRDefault="00AF7C55" w:rsidP="00AF7C55">
      <w:pPr>
        <w:rPr>
          <w:rFonts w:ascii="Times New Roman" w:hAnsi="Times New Roman" w:cs="Times New Roman"/>
          <w:sz w:val="24"/>
          <w:szCs w:val="24"/>
        </w:rPr>
      </w:pPr>
    </w:p>
    <w:p w:rsidR="00D91E55" w:rsidRDefault="00AF7C55" w:rsidP="00AF7C55">
      <w:r w:rsidRPr="00D7707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77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лекции, учить основные определения. Дополнительная 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Фортепианная педагогика. Гл.1 «Способности». – М., 1960.</w:t>
      </w:r>
    </w:p>
    <w:sectPr w:rsidR="00D9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D1"/>
    <w:rsid w:val="00433FD1"/>
    <w:rsid w:val="0093700E"/>
    <w:rsid w:val="00AF7C55"/>
    <w:rsid w:val="00D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F8D"/>
  <w15:chartTrackingRefBased/>
  <w15:docId w15:val="{70F91C90-0E43-4993-AC9D-E36D87B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3</cp:revision>
  <dcterms:created xsi:type="dcterms:W3CDTF">2020-04-15T13:02:00Z</dcterms:created>
  <dcterms:modified xsi:type="dcterms:W3CDTF">2020-04-15T14:42:00Z</dcterms:modified>
</cp:coreProperties>
</file>