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A4" w:rsidRDefault="00AD31A4" w:rsidP="00021AB3">
      <w:pPr>
        <w:rPr>
          <w:rFonts w:ascii="Times New Roman" w:hAnsi="Times New Roman" w:cs="Times New Roman"/>
          <w:sz w:val="28"/>
          <w:szCs w:val="28"/>
        </w:rPr>
      </w:pPr>
      <w:r w:rsidRPr="0046649E">
        <w:rPr>
          <w:rFonts w:ascii="Times New Roman" w:hAnsi="Times New Roman" w:cs="Times New Roman"/>
          <w:sz w:val="28"/>
          <w:szCs w:val="28"/>
        </w:rPr>
        <w:t>Лекция по дисциплине «Музыкальная терминология» для</w:t>
      </w:r>
      <w:r w:rsidR="00373476" w:rsidRPr="0046649E">
        <w:rPr>
          <w:rFonts w:ascii="Times New Roman" w:hAnsi="Times New Roman" w:cs="Times New Roman"/>
          <w:sz w:val="28"/>
          <w:szCs w:val="28"/>
        </w:rPr>
        <w:t xml:space="preserve"> </w:t>
      </w:r>
      <w:r w:rsidRPr="0046649E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373476" w:rsidRPr="0046649E">
        <w:rPr>
          <w:rFonts w:ascii="Times New Roman" w:hAnsi="Times New Roman" w:cs="Times New Roman"/>
          <w:sz w:val="28"/>
          <w:szCs w:val="28"/>
        </w:rPr>
        <w:t xml:space="preserve">1 курса  </w:t>
      </w:r>
      <w:r w:rsidRPr="0046649E">
        <w:rPr>
          <w:rFonts w:ascii="Times New Roman" w:hAnsi="Times New Roman" w:cs="Times New Roman"/>
          <w:sz w:val="28"/>
          <w:szCs w:val="28"/>
        </w:rPr>
        <w:t>специальности 53.02.0</w:t>
      </w:r>
      <w:r w:rsidR="00C249A0" w:rsidRPr="0046649E">
        <w:rPr>
          <w:rFonts w:ascii="Times New Roman" w:hAnsi="Times New Roman" w:cs="Times New Roman"/>
          <w:sz w:val="28"/>
          <w:szCs w:val="28"/>
        </w:rPr>
        <w:t>3</w:t>
      </w:r>
      <w:r w:rsidRPr="0046649E">
        <w:rPr>
          <w:rFonts w:ascii="Times New Roman" w:hAnsi="Times New Roman" w:cs="Times New Roman"/>
          <w:sz w:val="28"/>
          <w:szCs w:val="28"/>
        </w:rPr>
        <w:t xml:space="preserve"> «</w:t>
      </w:r>
      <w:r w:rsidR="00C249A0" w:rsidRPr="0046649E">
        <w:rPr>
          <w:rFonts w:ascii="Times New Roman" w:hAnsi="Times New Roman" w:cs="Times New Roman"/>
          <w:sz w:val="28"/>
          <w:szCs w:val="28"/>
        </w:rPr>
        <w:t>Инструментальное исполнительство/Фортепиано</w:t>
      </w:r>
      <w:r w:rsidRPr="0046649E">
        <w:rPr>
          <w:rFonts w:ascii="Times New Roman" w:hAnsi="Times New Roman" w:cs="Times New Roman"/>
          <w:sz w:val="28"/>
          <w:szCs w:val="28"/>
        </w:rPr>
        <w:t>».</w:t>
      </w:r>
    </w:p>
    <w:p w:rsidR="0046649E" w:rsidRPr="0046649E" w:rsidRDefault="0046649E" w:rsidP="00021AB3">
      <w:pPr>
        <w:rPr>
          <w:rFonts w:ascii="Times New Roman" w:hAnsi="Times New Roman" w:cs="Times New Roman"/>
          <w:sz w:val="28"/>
          <w:szCs w:val="28"/>
        </w:rPr>
      </w:pPr>
    </w:p>
    <w:p w:rsidR="002E375D" w:rsidRDefault="00FB022E" w:rsidP="002E375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</w:t>
      </w:r>
      <w:r w:rsidR="002E375D">
        <w:rPr>
          <w:rFonts w:ascii="Times New Roman" w:hAnsi="Times New Roman" w:cs="Times New Roman"/>
          <w:b/>
          <w:sz w:val="28"/>
          <w:szCs w:val="28"/>
        </w:rPr>
        <w:t>ы 15,  16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021AB3" w:rsidRPr="00FB02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21AB3" w:rsidRPr="00FB022E">
        <w:rPr>
          <w:rFonts w:ascii="Times New Roman" w:hAnsi="Times New Roman" w:cs="Times New Roman"/>
          <w:b/>
          <w:sz w:val="28"/>
          <w:szCs w:val="28"/>
        </w:rPr>
        <w:t>Характерные музыкальные термины отечественной музыки ХХ века</w:t>
      </w:r>
      <w:r>
        <w:rPr>
          <w:rFonts w:ascii="Times New Roman" w:hAnsi="Times New Roman" w:cs="Times New Roman"/>
          <w:b/>
          <w:sz w:val="28"/>
          <w:szCs w:val="28"/>
        </w:rPr>
        <w:t>».</w:t>
      </w:r>
      <w:r w:rsidR="002E375D" w:rsidRPr="002E3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75D">
        <w:rPr>
          <w:rFonts w:ascii="Times New Roman" w:hAnsi="Times New Roman" w:cs="Times New Roman"/>
          <w:b/>
          <w:sz w:val="28"/>
          <w:szCs w:val="28"/>
        </w:rPr>
        <w:t>«</w:t>
      </w:r>
      <w:r w:rsidR="002E375D" w:rsidRPr="002E375D">
        <w:rPr>
          <w:rFonts w:ascii="Times New Roman" w:hAnsi="Times New Roman" w:cs="Times New Roman"/>
          <w:b/>
          <w:bCs/>
          <w:sz w:val="28"/>
          <w:szCs w:val="28"/>
        </w:rPr>
        <w:t>Особенности использования музыкально-исполнительских терминов разными композиторами</w:t>
      </w:r>
      <w:r w:rsidR="002E375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03D3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03D32" w:rsidRPr="002E375D" w:rsidRDefault="00E03D32" w:rsidP="002E37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21AB3" w:rsidRDefault="00E03D32" w:rsidP="00021AB3">
      <w:pPr>
        <w:rPr>
          <w:rFonts w:ascii="Times New Roman" w:hAnsi="Times New Roman" w:cs="Times New Roman"/>
          <w:b/>
          <w:sz w:val="28"/>
          <w:szCs w:val="28"/>
        </w:rPr>
      </w:pPr>
      <w:r w:rsidRPr="00E03D32">
        <w:rPr>
          <w:rFonts w:ascii="Times New Roman" w:hAnsi="Times New Roman" w:cs="Times New Roman"/>
          <w:b/>
          <w:sz w:val="28"/>
          <w:szCs w:val="28"/>
        </w:rPr>
        <w:t>«Характерные музыкальные термины отечественной музыки ХХ века».</w:t>
      </w:r>
    </w:p>
    <w:p w:rsidR="00E03D32" w:rsidRPr="00FB022E" w:rsidRDefault="00E03D32" w:rsidP="00021AB3">
      <w:pPr>
        <w:rPr>
          <w:rFonts w:ascii="Times New Roman" w:hAnsi="Times New Roman" w:cs="Times New Roman"/>
          <w:b/>
          <w:sz w:val="28"/>
          <w:szCs w:val="28"/>
        </w:rPr>
      </w:pPr>
    </w:p>
    <w:p w:rsidR="00021AB3" w:rsidRPr="008D572B" w:rsidRDefault="00021AB3" w:rsidP="008D572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D572B">
        <w:rPr>
          <w:rFonts w:ascii="Times New Roman" w:hAnsi="Times New Roman" w:cs="Times New Roman"/>
          <w:b/>
          <w:sz w:val="28"/>
          <w:szCs w:val="28"/>
        </w:rPr>
        <w:t>Музыка в 10-х-20-х годах</w:t>
      </w:r>
    </w:p>
    <w:p w:rsidR="00021AB3" w:rsidRPr="009F4278" w:rsidRDefault="00021AB3" w:rsidP="00021AB3">
      <w:pPr>
        <w:rPr>
          <w:rFonts w:ascii="Times New Roman" w:hAnsi="Times New Roman" w:cs="Times New Roman"/>
          <w:sz w:val="28"/>
          <w:szCs w:val="28"/>
        </w:rPr>
      </w:pPr>
      <w:r w:rsidRPr="009F4278">
        <w:rPr>
          <w:rFonts w:ascii="Times New Roman" w:hAnsi="Times New Roman" w:cs="Times New Roman"/>
          <w:sz w:val="28"/>
          <w:szCs w:val="28"/>
        </w:rPr>
        <w:t>В </w:t>
      </w:r>
      <w:r w:rsidRPr="009F4278">
        <w:rPr>
          <w:rFonts w:ascii="Times New Roman" w:hAnsi="Times New Roman" w:cs="Times New Roman"/>
          <w:b/>
          <w:bCs/>
          <w:sz w:val="28"/>
          <w:szCs w:val="28"/>
        </w:rPr>
        <w:t>русской музыке</w:t>
      </w:r>
      <w:r w:rsidRPr="009F4278">
        <w:rPr>
          <w:rFonts w:ascii="Times New Roman" w:hAnsi="Times New Roman" w:cs="Times New Roman"/>
          <w:sz w:val="28"/>
          <w:szCs w:val="28"/>
        </w:rPr>
        <w:t> начала XX столетия (10—20-е годы) соединились разные стили и направления. В это время работали и </w:t>
      </w:r>
      <w:hyperlink r:id="rId6" w:tooltip="Композитор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композиторы</w:t>
        </w:r>
      </w:hyperlink>
      <w:r w:rsidRPr="009F4278">
        <w:rPr>
          <w:rFonts w:ascii="Times New Roman" w:hAnsi="Times New Roman" w:cs="Times New Roman"/>
          <w:sz w:val="28"/>
          <w:szCs w:val="28"/>
        </w:rPr>
        <w:t>, развивавшие традиции «</w:t>
      </w:r>
      <w:hyperlink r:id="rId7" w:tooltip="Могучая кучка (страница не существует)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Могучей кучки</w:t>
        </w:r>
      </w:hyperlink>
      <w:r w:rsidRPr="009F4278">
        <w:rPr>
          <w:rFonts w:ascii="Times New Roman" w:hAnsi="Times New Roman" w:cs="Times New Roman"/>
          <w:sz w:val="28"/>
          <w:szCs w:val="28"/>
        </w:rPr>
        <w:t>» и позднего </w:t>
      </w:r>
      <w:hyperlink r:id="rId8" w:tooltip="Романтизм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романтизма</w:t>
        </w:r>
      </w:hyperlink>
      <w:r w:rsidRPr="009F4278">
        <w:rPr>
          <w:rFonts w:ascii="Times New Roman" w:hAnsi="Times New Roman" w:cs="Times New Roman"/>
          <w:sz w:val="28"/>
          <w:szCs w:val="28"/>
        </w:rPr>
        <w:t xml:space="preserve">, и молодые мастера, </w:t>
      </w:r>
      <w:proofErr w:type="gramStart"/>
      <w:r w:rsidRPr="009F4278">
        <w:rPr>
          <w:rFonts w:ascii="Times New Roman" w:hAnsi="Times New Roman" w:cs="Times New Roman"/>
          <w:sz w:val="28"/>
          <w:szCs w:val="28"/>
        </w:rPr>
        <w:t>стремившиеся</w:t>
      </w:r>
      <w:proofErr w:type="gramEnd"/>
      <w:r w:rsidRPr="009F4278">
        <w:rPr>
          <w:rFonts w:ascii="Times New Roman" w:hAnsi="Times New Roman" w:cs="Times New Roman"/>
          <w:sz w:val="28"/>
          <w:szCs w:val="28"/>
        </w:rPr>
        <w:t xml:space="preserve"> к созданию новых форм. В </w:t>
      </w:r>
      <w:hyperlink r:id="rId9" w:tooltip="Россия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России</w:t>
        </w:r>
      </w:hyperlink>
      <w:r w:rsidRPr="009F4278">
        <w:rPr>
          <w:rFonts w:ascii="Times New Roman" w:hAnsi="Times New Roman" w:cs="Times New Roman"/>
          <w:sz w:val="28"/>
          <w:szCs w:val="28"/>
        </w:rPr>
        <w:t> были знакомы со всеми важнейшими явлениями западного искусства: на гастроли в столичные города — </w:t>
      </w:r>
      <w:hyperlink r:id="rId10" w:tooltip="Москва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Москву</w:t>
        </w:r>
      </w:hyperlink>
      <w:r w:rsidRPr="009F4278">
        <w:rPr>
          <w:rFonts w:ascii="Times New Roman" w:hAnsi="Times New Roman" w:cs="Times New Roman"/>
          <w:sz w:val="28"/>
          <w:szCs w:val="28"/>
        </w:rPr>
        <w:t> и </w:t>
      </w:r>
      <w:hyperlink r:id="rId11" w:tooltip="Петербург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Петербург</w:t>
        </w:r>
      </w:hyperlink>
      <w:r w:rsidRPr="009F4278">
        <w:rPr>
          <w:rFonts w:ascii="Times New Roman" w:hAnsi="Times New Roman" w:cs="Times New Roman"/>
          <w:sz w:val="28"/>
          <w:szCs w:val="28"/>
        </w:rPr>
        <w:t> приезжали известные </w:t>
      </w:r>
      <w:hyperlink r:id="rId12" w:tooltip="Композитор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композиторы</w:t>
        </w:r>
      </w:hyperlink>
      <w:r w:rsidRPr="009F4278">
        <w:rPr>
          <w:rFonts w:ascii="Times New Roman" w:hAnsi="Times New Roman" w:cs="Times New Roman"/>
          <w:sz w:val="28"/>
          <w:szCs w:val="28"/>
        </w:rPr>
        <w:t>, </w:t>
      </w:r>
      <w:hyperlink r:id="rId13" w:tooltip="Дирижёр (страница не существует)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дирижёры</w:t>
        </w:r>
      </w:hyperlink>
      <w:r w:rsidRPr="009F4278">
        <w:rPr>
          <w:rFonts w:ascii="Times New Roman" w:hAnsi="Times New Roman" w:cs="Times New Roman"/>
          <w:sz w:val="28"/>
          <w:szCs w:val="28"/>
        </w:rPr>
        <w:t> и исполнители</w:t>
      </w:r>
      <w:r w:rsidR="009F4278">
        <w:rPr>
          <w:rFonts w:ascii="Times New Roman" w:hAnsi="Times New Roman" w:cs="Times New Roman"/>
          <w:sz w:val="28"/>
          <w:szCs w:val="28"/>
        </w:rPr>
        <w:t xml:space="preserve"> </w:t>
      </w:r>
      <w:r w:rsidRPr="009F4278">
        <w:rPr>
          <w:rFonts w:ascii="Times New Roman" w:hAnsi="Times New Roman" w:cs="Times New Roman"/>
          <w:sz w:val="28"/>
          <w:szCs w:val="28"/>
        </w:rPr>
        <w:t>-</w:t>
      </w:r>
      <w:r w:rsidR="009F4278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ooltip="Виртуоз (страница не существует)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виртуозы</w:t>
        </w:r>
      </w:hyperlink>
      <w:r w:rsidRPr="009F4278">
        <w:rPr>
          <w:rFonts w:ascii="Times New Roman" w:hAnsi="Times New Roman" w:cs="Times New Roman"/>
          <w:sz w:val="28"/>
          <w:szCs w:val="28"/>
        </w:rPr>
        <w:t> из разных стран. В свою очередь на </w:t>
      </w:r>
      <w:hyperlink r:id="rId15" w:tooltip="Запад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Западе</w:t>
        </w:r>
      </w:hyperlink>
      <w:r w:rsidRPr="009F4278">
        <w:rPr>
          <w:rFonts w:ascii="Times New Roman" w:hAnsi="Times New Roman" w:cs="Times New Roman"/>
          <w:sz w:val="28"/>
          <w:szCs w:val="28"/>
        </w:rPr>
        <w:t> также возрос интерес к России, что позволяло русским </w:t>
      </w:r>
      <w:hyperlink r:id="rId16" w:tooltip="Музыкант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музыкантам</w:t>
        </w:r>
      </w:hyperlink>
      <w:r w:rsidRPr="009F4278">
        <w:rPr>
          <w:rFonts w:ascii="Times New Roman" w:hAnsi="Times New Roman" w:cs="Times New Roman"/>
          <w:sz w:val="28"/>
          <w:szCs w:val="28"/>
        </w:rPr>
        <w:t> выступать за рубежом с </w:t>
      </w:r>
      <w:hyperlink r:id="rId17" w:tooltip="Концерт (страница не существует)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концертами</w:t>
        </w:r>
      </w:hyperlink>
      <w:r w:rsidRPr="009F4278">
        <w:rPr>
          <w:rFonts w:ascii="Times New Roman" w:hAnsi="Times New Roman" w:cs="Times New Roman"/>
          <w:sz w:val="28"/>
          <w:szCs w:val="28"/>
        </w:rPr>
        <w:t>, ставить </w:t>
      </w:r>
      <w:hyperlink r:id="rId18" w:tooltip="Опера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оперы</w:t>
        </w:r>
      </w:hyperlink>
      <w:r w:rsidRPr="009F4278">
        <w:rPr>
          <w:rFonts w:ascii="Times New Roman" w:hAnsi="Times New Roman" w:cs="Times New Roman"/>
          <w:sz w:val="28"/>
          <w:szCs w:val="28"/>
        </w:rPr>
        <w:t> и </w:t>
      </w:r>
      <w:hyperlink r:id="rId19" w:tooltip="Балет (страница не существует)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балеты</w:t>
        </w:r>
      </w:hyperlink>
      <w:r w:rsidRPr="009F4278">
        <w:rPr>
          <w:rFonts w:ascii="Times New Roman" w:hAnsi="Times New Roman" w:cs="Times New Roman"/>
          <w:sz w:val="28"/>
          <w:szCs w:val="28"/>
        </w:rPr>
        <w:t> в лучших европейских </w:t>
      </w:r>
      <w:hyperlink r:id="rId20" w:tooltip="Театр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театрах</w:t>
        </w:r>
      </w:hyperlink>
      <w:r w:rsidRPr="009F4278">
        <w:rPr>
          <w:rFonts w:ascii="Times New Roman" w:hAnsi="Times New Roman" w:cs="Times New Roman"/>
          <w:sz w:val="28"/>
          <w:szCs w:val="28"/>
        </w:rPr>
        <w:t>.</w:t>
      </w:r>
    </w:p>
    <w:p w:rsidR="00021AB3" w:rsidRPr="009F4278" w:rsidRDefault="00021AB3" w:rsidP="00021AB3">
      <w:pPr>
        <w:rPr>
          <w:rFonts w:ascii="Times New Roman" w:hAnsi="Times New Roman" w:cs="Times New Roman"/>
          <w:sz w:val="28"/>
          <w:szCs w:val="28"/>
        </w:rPr>
      </w:pPr>
      <w:r w:rsidRPr="009F4278">
        <w:rPr>
          <w:rFonts w:ascii="Times New Roman" w:hAnsi="Times New Roman" w:cs="Times New Roman"/>
          <w:sz w:val="28"/>
          <w:szCs w:val="28"/>
        </w:rPr>
        <w:t>После </w:t>
      </w:r>
      <w:hyperlink r:id="rId21" w:tooltip="Великая Октябрьская социалистическая революция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революционных событий 1917 года</w:t>
        </w:r>
      </w:hyperlink>
      <w:r w:rsidRPr="009F4278">
        <w:rPr>
          <w:rFonts w:ascii="Times New Roman" w:hAnsi="Times New Roman" w:cs="Times New Roman"/>
          <w:sz w:val="28"/>
          <w:szCs w:val="28"/>
        </w:rPr>
        <w:t> немало мастеров культуры эмигрировало. Но для тех, кто остался в России, на первых порах открылись новые возможности. До конца 20-х годов сохранялась насыщенная концертная жизнь. Многие композиторы стремились расширить число слушателей </w:t>
      </w:r>
      <w:hyperlink r:id="rId22" w:tooltip="Классическая музыка (страница не существует)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классической музыки</w:t>
        </w:r>
      </w:hyperlink>
      <w:r w:rsidRPr="009F4278">
        <w:rPr>
          <w:rFonts w:ascii="Times New Roman" w:hAnsi="Times New Roman" w:cs="Times New Roman"/>
          <w:sz w:val="28"/>
          <w:szCs w:val="28"/>
        </w:rPr>
        <w:t xml:space="preserve">, работали над произведениями, которые были бы, с одной стороны, доступны любому человеку, а с другой — основаны на последних открытиях в музыкальном искусстве. Не случайно именно в этот период осваивался опыт </w:t>
      </w:r>
      <w:proofErr w:type="spellStart"/>
      <w:r w:rsidRPr="009F4278">
        <w:rPr>
          <w:rFonts w:ascii="Times New Roman" w:hAnsi="Times New Roman" w:cs="Times New Roman"/>
          <w:sz w:val="28"/>
          <w:szCs w:val="28"/>
        </w:rPr>
        <w:t>нововенской</w:t>
      </w:r>
      <w:proofErr w:type="spellEnd"/>
      <w:r w:rsidRPr="009F4278">
        <w:rPr>
          <w:rFonts w:ascii="Times New Roman" w:hAnsi="Times New Roman" w:cs="Times New Roman"/>
          <w:sz w:val="28"/>
          <w:szCs w:val="28"/>
        </w:rPr>
        <w:t xml:space="preserve"> школы, «Шестёрки», </w:t>
      </w:r>
      <w:hyperlink r:id="rId23" w:tooltip="Неоклассицизм (страница не существует)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неоклассицизма</w:t>
        </w:r>
      </w:hyperlink>
      <w:r w:rsidRPr="009F4278">
        <w:rPr>
          <w:rFonts w:ascii="Times New Roman" w:hAnsi="Times New Roman" w:cs="Times New Roman"/>
          <w:sz w:val="28"/>
          <w:szCs w:val="28"/>
        </w:rPr>
        <w:t> и других.</w:t>
      </w:r>
    </w:p>
    <w:p w:rsidR="00021AB3" w:rsidRPr="00C462C9" w:rsidRDefault="00021AB3" w:rsidP="00C462C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462C9">
        <w:rPr>
          <w:rFonts w:ascii="Times New Roman" w:hAnsi="Times New Roman" w:cs="Times New Roman"/>
          <w:b/>
          <w:sz w:val="28"/>
          <w:szCs w:val="28"/>
        </w:rPr>
        <w:t>Музыка на рубеже 20-х-30-х годах</w:t>
      </w:r>
    </w:p>
    <w:p w:rsidR="00021AB3" w:rsidRPr="009F4278" w:rsidRDefault="00021AB3" w:rsidP="00021AB3">
      <w:pPr>
        <w:rPr>
          <w:rFonts w:ascii="Times New Roman" w:hAnsi="Times New Roman" w:cs="Times New Roman"/>
          <w:sz w:val="28"/>
          <w:szCs w:val="28"/>
        </w:rPr>
      </w:pPr>
      <w:r w:rsidRPr="009F4278">
        <w:rPr>
          <w:rFonts w:ascii="Times New Roman" w:hAnsi="Times New Roman" w:cs="Times New Roman"/>
          <w:sz w:val="28"/>
          <w:szCs w:val="28"/>
        </w:rPr>
        <w:t xml:space="preserve">На рубеже 20—30-х годов ситуация </w:t>
      </w:r>
      <w:r w:rsidR="008D572B">
        <w:rPr>
          <w:rFonts w:ascii="Times New Roman" w:hAnsi="Times New Roman" w:cs="Times New Roman"/>
          <w:sz w:val="28"/>
          <w:szCs w:val="28"/>
        </w:rPr>
        <w:t xml:space="preserve">резко </w:t>
      </w:r>
      <w:r w:rsidRPr="009F4278">
        <w:rPr>
          <w:rFonts w:ascii="Times New Roman" w:hAnsi="Times New Roman" w:cs="Times New Roman"/>
          <w:sz w:val="28"/>
          <w:szCs w:val="28"/>
        </w:rPr>
        <w:t>меня</w:t>
      </w:r>
      <w:r w:rsidR="008D572B">
        <w:rPr>
          <w:rFonts w:ascii="Times New Roman" w:hAnsi="Times New Roman" w:cs="Times New Roman"/>
          <w:sz w:val="28"/>
          <w:szCs w:val="28"/>
        </w:rPr>
        <w:t>ется</w:t>
      </w:r>
      <w:r w:rsidRPr="009F4278">
        <w:rPr>
          <w:rFonts w:ascii="Times New Roman" w:hAnsi="Times New Roman" w:cs="Times New Roman"/>
          <w:sz w:val="28"/>
          <w:szCs w:val="28"/>
        </w:rPr>
        <w:t>. </w:t>
      </w:r>
      <w:hyperlink r:id="rId24" w:tooltip="КПСС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Коммунистическая партия</w:t>
        </w:r>
      </w:hyperlink>
      <w:r w:rsidRPr="009F4278">
        <w:rPr>
          <w:rFonts w:ascii="Times New Roman" w:hAnsi="Times New Roman" w:cs="Times New Roman"/>
          <w:sz w:val="28"/>
          <w:szCs w:val="28"/>
        </w:rPr>
        <w:t>, пришедшая к власти в октябре </w:t>
      </w:r>
      <w:hyperlink r:id="rId25" w:tooltip="1917 год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1917 года</w:t>
        </w:r>
      </w:hyperlink>
      <w:r w:rsidRPr="009F4278">
        <w:rPr>
          <w:rFonts w:ascii="Times New Roman" w:hAnsi="Times New Roman" w:cs="Times New Roman"/>
          <w:sz w:val="28"/>
          <w:szCs w:val="28"/>
        </w:rPr>
        <w:t>, стремилась контролировать не только </w:t>
      </w:r>
      <w:hyperlink r:id="rId26" w:tooltip="Экономика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экономику</w:t>
        </w:r>
      </w:hyperlink>
      <w:r w:rsidRPr="009F4278">
        <w:rPr>
          <w:rFonts w:ascii="Times New Roman" w:hAnsi="Times New Roman" w:cs="Times New Roman"/>
          <w:sz w:val="28"/>
          <w:szCs w:val="28"/>
        </w:rPr>
        <w:t>, </w:t>
      </w:r>
      <w:hyperlink r:id="rId27" w:tooltip="Политика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политику</w:t>
        </w:r>
      </w:hyperlink>
      <w:r w:rsidRPr="009F4278">
        <w:rPr>
          <w:rFonts w:ascii="Times New Roman" w:hAnsi="Times New Roman" w:cs="Times New Roman"/>
          <w:sz w:val="28"/>
          <w:szCs w:val="28"/>
        </w:rPr>
        <w:t> и </w:t>
      </w:r>
      <w:hyperlink r:id="rId28" w:tooltip="Мраксизм-ленинизм (страница не существует)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идеологию</w:t>
        </w:r>
      </w:hyperlink>
      <w:r w:rsidRPr="009F4278">
        <w:rPr>
          <w:rFonts w:ascii="Times New Roman" w:hAnsi="Times New Roman" w:cs="Times New Roman"/>
          <w:sz w:val="28"/>
          <w:szCs w:val="28"/>
        </w:rPr>
        <w:t>, но и культурную жизнь страны. Современную зарубежную музыку почти перестали исполнять, признаки новых западных направлений в сочинениях советских композиторов объявлялись «буржуазным </w:t>
      </w:r>
      <w:hyperlink r:id="rId29" w:tooltip="Формализм (страница не существует)" w:history="1">
        <w:r w:rsidRPr="009F4278">
          <w:rPr>
            <w:rStyle w:val="a3"/>
            <w:rFonts w:ascii="Times New Roman" w:hAnsi="Times New Roman" w:cs="Times New Roman"/>
            <w:sz w:val="28"/>
            <w:szCs w:val="28"/>
          </w:rPr>
          <w:t>формализмом</w:t>
        </w:r>
      </w:hyperlink>
      <w:r w:rsidRPr="009F4278">
        <w:rPr>
          <w:rFonts w:ascii="Times New Roman" w:hAnsi="Times New Roman" w:cs="Times New Roman"/>
          <w:sz w:val="28"/>
          <w:szCs w:val="28"/>
        </w:rPr>
        <w:t>» (</w:t>
      </w:r>
      <w:r w:rsidRPr="009F4278">
        <w:rPr>
          <w:rFonts w:ascii="Times New Roman" w:hAnsi="Times New Roman" w:cs="Times New Roman"/>
          <w:i/>
          <w:iCs/>
          <w:sz w:val="28"/>
          <w:szCs w:val="28"/>
        </w:rPr>
        <w:t>формализм</w:t>
      </w:r>
      <w:r w:rsidRPr="009F4278">
        <w:rPr>
          <w:rFonts w:ascii="Times New Roman" w:hAnsi="Times New Roman" w:cs="Times New Roman"/>
          <w:sz w:val="28"/>
          <w:szCs w:val="28"/>
        </w:rPr>
        <w:t> — повышенное внимание к форме в ущерб содержанию). Ситуация обострилась после выхода постановления ЦК ВК</w:t>
      </w:r>
      <w:proofErr w:type="gramStart"/>
      <w:r w:rsidRPr="009F4278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9F4278">
        <w:rPr>
          <w:rFonts w:ascii="Times New Roman" w:hAnsi="Times New Roman" w:cs="Times New Roman"/>
          <w:sz w:val="28"/>
          <w:szCs w:val="28"/>
        </w:rPr>
        <w:t>б) от </w:t>
      </w:r>
      <w:hyperlink r:id="rId30" w:tooltip="10 февраля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10 февраля</w:t>
        </w:r>
      </w:hyperlink>
      <w:r w:rsidRPr="009F4278">
        <w:rPr>
          <w:rFonts w:ascii="Times New Roman" w:hAnsi="Times New Roman" w:cs="Times New Roman"/>
          <w:sz w:val="28"/>
          <w:szCs w:val="28"/>
        </w:rPr>
        <w:t> </w:t>
      </w:r>
      <w:hyperlink r:id="rId31" w:tooltip="1948 год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1948 года</w:t>
        </w:r>
      </w:hyperlink>
      <w:r w:rsidRPr="009F4278">
        <w:rPr>
          <w:rFonts w:ascii="Times New Roman" w:hAnsi="Times New Roman" w:cs="Times New Roman"/>
          <w:sz w:val="28"/>
          <w:szCs w:val="28"/>
        </w:rPr>
        <w:t xml:space="preserve">. («Об опере В.И. </w:t>
      </w:r>
      <w:proofErr w:type="spellStart"/>
      <w:r w:rsidRPr="009F4278">
        <w:rPr>
          <w:rFonts w:ascii="Times New Roman" w:hAnsi="Times New Roman" w:cs="Times New Roman"/>
          <w:sz w:val="28"/>
          <w:szCs w:val="28"/>
        </w:rPr>
        <w:t>Мурадели</w:t>
      </w:r>
      <w:proofErr w:type="spellEnd"/>
      <w:r w:rsidRPr="009F4278">
        <w:rPr>
          <w:rFonts w:ascii="Times New Roman" w:hAnsi="Times New Roman" w:cs="Times New Roman"/>
          <w:sz w:val="28"/>
          <w:szCs w:val="28"/>
        </w:rPr>
        <w:t xml:space="preserve"> «Великая дружба»»), в котором «формалистами» были названы практически все крупные композиторы. Этот документ повлёк за собою критику мастеров формализма в </w:t>
      </w:r>
      <w:hyperlink r:id="rId32" w:tooltip="Пресса (страница не существует)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прессе</w:t>
        </w:r>
      </w:hyperlink>
      <w:r w:rsidRPr="009F4278">
        <w:rPr>
          <w:rFonts w:ascii="Times New Roman" w:hAnsi="Times New Roman" w:cs="Times New Roman"/>
          <w:sz w:val="28"/>
          <w:szCs w:val="28"/>
        </w:rPr>
        <w:t>.</w:t>
      </w:r>
    </w:p>
    <w:p w:rsidR="00021AB3" w:rsidRPr="00C462C9" w:rsidRDefault="00021AB3" w:rsidP="00C462C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462C9">
        <w:rPr>
          <w:rFonts w:ascii="Times New Roman" w:hAnsi="Times New Roman" w:cs="Times New Roman"/>
          <w:b/>
          <w:sz w:val="28"/>
          <w:szCs w:val="28"/>
        </w:rPr>
        <w:t>Музыка в 30-х-40-х годах</w:t>
      </w:r>
    </w:p>
    <w:p w:rsidR="00021AB3" w:rsidRPr="009F4278" w:rsidRDefault="00021AB3" w:rsidP="00021AB3">
      <w:pPr>
        <w:rPr>
          <w:rFonts w:ascii="Times New Roman" w:hAnsi="Times New Roman" w:cs="Times New Roman"/>
          <w:sz w:val="28"/>
          <w:szCs w:val="28"/>
        </w:rPr>
      </w:pPr>
      <w:r w:rsidRPr="009F4278">
        <w:rPr>
          <w:rFonts w:ascii="Times New Roman" w:hAnsi="Times New Roman" w:cs="Times New Roman"/>
          <w:sz w:val="28"/>
          <w:szCs w:val="28"/>
        </w:rPr>
        <w:t xml:space="preserve">Музыкальное искусство в 30—40-х годах достигло высот мирового уровня. Композиторы, обвинённые официальной пропагандой в «формализме», создавали произведения, не уступающие по глубине и значительности </w:t>
      </w:r>
      <w:r w:rsidRPr="009F4278">
        <w:rPr>
          <w:rFonts w:ascii="Times New Roman" w:hAnsi="Times New Roman" w:cs="Times New Roman"/>
          <w:sz w:val="28"/>
          <w:szCs w:val="28"/>
        </w:rPr>
        <w:lastRenderedPageBreak/>
        <w:t>произведениям западных музыкантов и отвечающих западному формату музыки, и не имеющих ничего общего с патриотизмом. Сложились школы исполнителей (особенно среди пианистов, скрипачей и певцов).</w:t>
      </w:r>
    </w:p>
    <w:p w:rsidR="00021AB3" w:rsidRPr="009F4278" w:rsidRDefault="00021AB3" w:rsidP="00021AB3">
      <w:pPr>
        <w:rPr>
          <w:rFonts w:ascii="Times New Roman" w:hAnsi="Times New Roman" w:cs="Times New Roman"/>
          <w:sz w:val="28"/>
          <w:szCs w:val="28"/>
        </w:rPr>
      </w:pPr>
      <w:r w:rsidRPr="009F4278">
        <w:rPr>
          <w:rFonts w:ascii="Times New Roman" w:hAnsi="Times New Roman" w:cs="Times New Roman"/>
          <w:sz w:val="28"/>
          <w:szCs w:val="28"/>
        </w:rPr>
        <w:t>Музыка в конце 50-х годов</w:t>
      </w:r>
    </w:p>
    <w:p w:rsidR="00021AB3" w:rsidRPr="009F4278" w:rsidRDefault="00021AB3" w:rsidP="00021AB3">
      <w:pPr>
        <w:rPr>
          <w:rFonts w:ascii="Times New Roman" w:hAnsi="Times New Roman" w:cs="Times New Roman"/>
          <w:sz w:val="28"/>
          <w:szCs w:val="28"/>
        </w:rPr>
      </w:pPr>
      <w:r w:rsidRPr="009F4278">
        <w:rPr>
          <w:rFonts w:ascii="Times New Roman" w:hAnsi="Times New Roman" w:cs="Times New Roman"/>
          <w:sz w:val="28"/>
          <w:szCs w:val="28"/>
        </w:rPr>
        <w:t>С конца 50-х годов в </w:t>
      </w:r>
      <w:hyperlink r:id="rId33" w:tooltip="Советская музыка (страница не существует)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советскую музыку</w:t>
        </w:r>
      </w:hyperlink>
      <w:r w:rsidRPr="009F4278">
        <w:rPr>
          <w:rFonts w:ascii="Times New Roman" w:hAnsi="Times New Roman" w:cs="Times New Roman"/>
          <w:sz w:val="28"/>
          <w:szCs w:val="28"/>
        </w:rPr>
        <w:t> пришёл </w:t>
      </w:r>
      <w:proofErr w:type="spellStart"/>
      <w:r w:rsidR="00950445">
        <w:fldChar w:fldCharType="begin"/>
      </w:r>
      <w:r w:rsidR="00950445">
        <w:instrText xml:space="preserve"> HYPERLINK "https://traditio.wiki/w/index.php?title=%D0%9D%D0%B5%D0%BE%D1%84%D0%BE%D0</w:instrText>
      </w:r>
      <w:r w:rsidR="00950445">
        <w:instrText xml:space="preserve">%BB%D1%8C%D0%BA%D0%BB%D0%BE%D1%80%D0%B8%D0%B7%D0%BC&amp;action=edit&amp;redlink=1" \o "Неофольклоризм (страница не существует)" </w:instrText>
      </w:r>
      <w:r w:rsidR="00950445">
        <w:fldChar w:fldCharType="separate"/>
      </w:r>
      <w:r w:rsidRPr="009F4278">
        <w:rPr>
          <w:rStyle w:val="a3"/>
          <w:rFonts w:ascii="Times New Roman" w:hAnsi="Times New Roman" w:cs="Times New Roman"/>
          <w:sz w:val="28"/>
          <w:szCs w:val="28"/>
        </w:rPr>
        <w:t>неофольклоризм</w:t>
      </w:r>
      <w:proofErr w:type="spellEnd"/>
      <w:r w:rsidR="00950445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9F4278">
        <w:rPr>
          <w:rFonts w:ascii="Times New Roman" w:hAnsi="Times New Roman" w:cs="Times New Roman"/>
          <w:sz w:val="28"/>
          <w:szCs w:val="28"/>
        </w:rPr>
        <w:t>, он перевернул сознание многих композиторов. В 30—40-х годах народная музыка часто приближалась её к авторским массовым песням, отличавшимся жизнерадостностью. Изучение подлинных образцов показало, что </w:t>
      </w:r>
      <w:hyperlink r:id="rId34" w:tooltip="Русский фольклор (страница не существует)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русский фольклор</w:t>
        </w:r>
      </w:hyperlink>
      <w:r w:rsidRPr="009F4278">
        <w:rPr>
          <w:rFonts w:ascii="Times New Roman" w:hAnsi="Times New Roman" w:cs="Times New Roman"/>
          <w:sz w:val="28"/>
          <w:szCs w:val="28"/>
        </w:rPr>
        <w:t xml:space="preserve"> пронзительно эмоционален и трагичен. Интонации народных песен придавали звучанию классических сочинений остроту и свежесть, а их содержанию — реалистичность. Влияние </w:t>
      </w:r>
      <w:proofErr w:type="spellStart"/>
      <w:r w:rsidRPr="009F4278">
        <w:rPr>
          <w:rFonts w:ascii="Times New Roman" w:hAnsi="Times New Roman" w:cs="Times New Roman"/>
          <w:sz w:val="28"/>
          <w:szCs w:val="28"/>
        </w:rPr>
        <w:t>неофольклоризма</w:t>
      </w:r>
      <w:proofErr w:type="spellEnd"/>
      <w:r w:rsidRPr="009F4278">
        <w:rPr>
          <w:rFonts w:ascii="Times New Roman" w:hAnsi="Times New Roman" w:cs="Times New Roman"/>
          <w:sz w:val="28"/>
          <w:szCs w:val="28"/>
        </w:rPr>
        <w:t xml:space="preserve"> чувствуется не только в произведениях русских композиторов, но и в музыке других народов, входивших в состав </w:t>
      </w:r>
      <w:hyperlink r:id="rId35" w:tooltip="СССР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СССР</w:t>
        </w:r>
      </w:hyperlink>
      <w:r w:rsidRPr="009F4278">
        <w:rPr>
          <w:rFonts w:ascii="Times New Roman" w:hAnsi="Times New Roman" w:cs="Times New Roman"/>
          <w:sz w:val="28"/>
          <w:szCs w:val="28"/>
        </w:rPr>
        <w:t>(особенно </w:t>
      </w:r>
      <w:hyperlink r:id="rId36" w:tooltip="Прибалтика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Прибалтики</w:t>
        </w:r>
      </w:hyperlink>
      <w:r w:rsidRPr="009F4278">
        <w:rPr>
          <w:rFonts w:ascii="Times New Roman" w:hAnsi="Times New Roman" w:cs="Times New Roman"/>
          <w:sz w:val="28"/>
          <w:szCs w:val="28"/>
        </w:rPr>
        <w:t> и </w:t>
      </w:r>
      <w:hyperlink r:id="rId37" w:tooltip="Закавказье" w:history="1">
        <w:r w:rsidRPr="009F42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Закавказья</w:t>
        </w:r>
      </w:hyperlink>
      <w:r w:rsidRPr="009F4278">
        <w:rPr>
          <w:rFonts w:ascii="Times New Roman" w:hAnsi="Times New Roman" w:cs="Times New Roman"/>
          <w:sz w:val="28"/>
          <w:szCs w:val="28"/>
        </w:rPr>
        <w:t>).</w:t>
      </w:r>
    </w:p>
    <w:p w:rsidR="00021AB3" w:rsidRPr="00C462C9" w:rsidRDefault="00021AB3" w:rsidP="00C462C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462C9">
        <w:rPr>
          <w:rFonts w:ascii="Times New Roman" w:hAnsi="Times New Roman" w:cs="Times New Roman"/>
          <w:b/>
          <w:sz w:val="28"/>
          <w:szCs w:val="28"/>
        </w:rPr>
        <w:t>Музыка в 60-х-70-х годах</w:t>
      </w:r>
    </w:p>
    <w:p w:rsidR="00021AB3" w:rsidRPr="009F4278" w:rsidRDefault="00021AB3" w:rsidP="00021AB3">
      <w:pPr>
        <w:rPr>
          <w:rFonts w:ascii="Times New Roman" w:hAnsi="Times New Roman" w:cs="Times New Roman"/>
          <w:sz w:val="28"/>
          <w:szCs w:val="28"/>
        </w:rPr>
      </w:pPr>
      <w:r w:rsidRPr="009F4278">
        <w:rPr>
          <w:rFonts w:ascii="Times New Roman" w:hAnsi="Times New Roman" w:cs="Times New Roman"/>
          <w:sz w:val="28"/>
          <w:szCs w:val="28"/>
        </w:rPr>
        <w:t>В 60—70-х годах в России сложился музыкальный </w:t>
      </w:r>
      <w:hyperlink r:id="rId38" w:tooltip="Авангард (страница не существует)" w:history="1">
        <w:r w:rsidRPr="00D82CA8">
          <w:rPr>
            <w:rStyle w:val="a3"/>
            <w:rFonts w:ascii="Times New Roman" w:hAnsi="Times New Roman" w:cs="Times New Roman"/>
            <w:i/>
            <w:sz w:val="28"/>
            <w:szCs w:val="28"/>
            <w:u w:val="none"/>
          </w:rPr>
          <w:t>авангард</w:t>
        </w:r>
      </w:hyperlink>
      <w:r w:rsidRPr="009F4278">
        <w:rPr>
          <w:rFonts w:ascii="Times New Roman" w:hAnsi="Times New Roman" w:cs="Times New Roman"/>
          <w:sz w:val="28"/>
          <w:szCs w:val="28"/>
        </w:rPr>
        <w:t>. Он возник позже, чем на Западе, поэтому методы и стили получил в готовом виде. Усилия композиторов были направлены не столько на звуковые эксперименты, сколько на поиски нового образного содержания. Серьёзное воздействие на авангардную музыку России оказали идеи европейского </w:t>
      </w:r>
      <w:hyperlink r:id="rId39" w:tooltip="Неоклассицизм (страница не существует)" w:history="1">
        <w:r w:rsidRPr="00D82CA8">
          <w:rPr>
            <w:rStyle w:val="a3"/>
            <w:rFonts w:ascii="Times New Roman" w:hAnsi="Times New Roman" w:cs="Times New Roman"/>
            <w:i/>
            <w:sz w:val="28"/>
            <w:szCs w:val="28"/>
            <w:u w:val="none"/>
          </w:rPr>
          <w:t>неоклассицизма</w:t>
        </w:r>
      </w:hyperlink>
      <w:r w:rsidRPr="009F4278">
        <w:rPr>
          <w:rFonts w:ascii="Times New Roman" w:hAnsi="Times New Roman" w:cs="Times New Roman"/>
          <w:sz w:val="28"/>
          <w:szCs w:val="28"/>
        </w:rPr>
        <w:t>, с которыми широкая публика познакомилась позже.</w:t>
      </w:r>
    </w:p>
    <w:p w:rsidR="00021AB3" w:rsidRPr="00C462C9" w:rsidRDefault="00021AB3" w:rsidP="00C462C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462C9">
        <w:rPr>
          <w:rFonts w:ascii="Times New Roman" w:hAnsi="Times New Roman" w:cs="Times New Roman"/>
          <w:b/>
          <w:sz w:val="28"/>
          <w:szCs w:val="28"/>
        </w:rPr>
        <w:t>Музыка в 70-х-80-х годах</w:t>
      </w:r>
    </w:p>
    <w:p w:rsidR="00021AB3" w:rsidRDefault="00021AB3" w:rsidP="00021AB3">
      <w:pPr>
        <w:rPr>
          <w:rFonts w:ascii="Times New Roman" w:hAnsi="Times New Roman" w:cs="Times New Roman"/>
          <w:iCs/>
          <w:sz w:val="28"/>
          <w:szCs w:val="28"/>
        </w:rPr>
      </w:pPr>
      <w:r w:rsidRPr="009F4278">
        <w:rPr>
          <w:rFonts w:ascii="Times New Roman" w:hAnsi="Times New Roman" w:cs="Times New Roman"/>
          <w:sz w:val="28"/>
          <w:szCs w:val="28"/>
        </w:rPr>
        <w:t>Большой популярностью в авангардных кругах в 70—80-х годов стали пользоваться </w:t>
      </w:r>
      <w:r w:rsidRPr="0000353B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древнерусские знаменные распевы</w:t>
      </w:r>
      <w:r w:rsidRPr="0000353B">
        <w:rPr>
          <w:rFonts w:ascii="Times New Roman" w:hAnsi="Times New Roman" w:cs="Times New Roman"/>
          <w:color w:val="1F497D" w:themeColor="text2"/>
          <w:sz w:val="28"/>
          <w:szCs w:val="28"/>
        </w:rPr>
        <w:t> </w:t>
      </w:r>
      <w:r w:rsidRPr="009F4278">
        <w:rPr>
          <w:rFonts w:ascii="Times New Roman" w:hAnsi="Times New Roman" w:cs="Times New Roman"/>
          <w:sz w:val="28"/>
          <w:szCs w:val="28"/>
        </w:rPr>
        <w:t>и </w:t>
      </w:r>
      <w:r w:rsidRPr="0000353B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григорианские хоралы</w:t>
      </w:r>
      <w:r w:rsidR="009F427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F576D" w:rsidRPr="00C462C9" w:rsidRDefault="00AF576D" w:rsidP="00C462C9">
      <w:pPr>
        <w:pStyle w:val="a4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C462C9">
        <w:rPr>
          <w:rFonts w:ascii="Times New Roman" w:hAnsi="Times New Roman" w:cs="Times New Roman"/>
          <w:b/>
          <w:iCs/>
          <w:sz w:val="28"/>
          <w:szCs w:val="28"/>
        </w:rPr>
        <w:t>Музыкальная культура последних десятилетий</w:t>
      </w:r>
      <w:r w:rsidRPr="00C462C9">
        <w:rPr>
          <w:rFonts w:ascii="Times New Roman" w:hAnsi="Times New Roman" w:cs="Times New Roman"/>
          <w:iCs/>
          <w:sz w:val="28"/>
          <w:szCs w:val="28"/>
        </w:rPr>
        <w:t>.</w:t>
      </w:r>
    </w:p>
    <w:p w:rsidR="00AF576D" w:rsidRPr="00AF576D" w:rsidRDefault="00AF576D" w:rsidP="00021AB3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После распада СССР в 1991 году  и в  последние десятилетия в связи с возрождением интереса к церковной культуре</w:t>
      </w:r>
      <w:r w:rsidR="008D572B">
        <w:rPr>
          <w:rFonts w:ascii="Times New Roman" w:hAnsi="Times New Roman" w:cs="Times New Roman"/>
          <w:iCs/>
          <w:sz w:val="28"/>
          <w:szCs w:val="28"/>
        </w:rPr>
        <w:t xml:space="preserve"> многие композиторы открыто обращаются в своих произведениях к этому древнейшему пласту музыкального искусства, который имеет свои формы, </w:t>
      </w:r>
      <w:proofErr w:type="spellStart"/>
      <w:r w:rsidR="008D572B">
        <w:rPr>
          <w:rFonts w:ascii="Times New Roman" w:hAnsi="Times New Roman" w:cs="Times New Roman"/>
          <w:iCs/>
          <w:sz w:val="28"/>
          <w:szCs w:val="28"/>
        </w:rPr>
        <w:t>приемы</w:t>
      </w:r>
      <w:proofErr w:type="spellEnd"/>
      <w:r w:rsidR="008D572B">
        <w:rPr>
          <w:rFonts w:ascii="Times New Roman" w:hAnsi="Times New Roman" w:cs="Times New Roman"/>
          <w:iCs/>
          <w:sz w:val="28"/>
          <w:szCs w:val="28"/>
        </w:rPr>
        <w:t xml:space="preserve"> и методы развития, свою собственную терминологию, с которой и предлагается ознакомиться.</w:t>
      </w:r>
    </w:p>
    <w:p w:rsidR="00AF576D" w:rsidRPr="00C462C9" w:rsidRDefault="00AF576D" w:rsidP="00C462C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C462C9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Терминология  русских церковных песнопений  </w:t>
      </w:r>
    </w:p>
    <w:p w:rsidR="00AF576D" w:rsidRPr="00AF576D" w:rsidRDefault="00AF576D" w:rsidP="00AF576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576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Словарь православных </w:t>
      </w:r>
      <w:proofErr w:type="spellStart"/>
      <w:r w:rsidRPr="00AF576D">
        <w:rPr>
          <w:rFonts w:ascii="Times New Roman" w:hAnsi="Times New Roman" w:cs="Times New Roman"/>
          <w:b/>
          <w:bCs/>
          <w:iCs/>
          <w:sz w:val="28"/>
          <w:szCs w:val="28"/>
        </w:rPr>
        <w:t>гимнографических</w:t>
      </w:r>
      <w:proofErr w:type="spellEnd"/>
      <w:r w:rsidRPr="00AF576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терминов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F576D">
        <w:rPr>
          <w:rFonts w:ascii="Times New Roman" w:hAnsi="Times New Roman" w:cs="Times New Roman"/>
          <w:b/>
          <w:bCs/>
          <w:iCs/>
          <w:sz w:val="28"/>
          <w:szCs w:val="28"/>
        </w:rPr>
        <w:t>Гимнография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 (от греч.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hymno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- торжественная песнь и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graphein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- писание) - раздел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литургики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, изучающий богослужебные песнопения. Основными понятиями православной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гимнографии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являются формы богослужебных песнопений: 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Антифоны,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Ипакои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, Тропарь, Кондак, Акафист, Стихира, Канон, Ирмос, Катавасия, Акростих,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Седален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, Светилен,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Прокимен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Аллилуарий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, Причастен,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Полиелей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>, Непорочны; а также три типа метрических (и мелодических) форм: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Самоподобен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Самогласен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>, Подобен.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 xml:space="preserve">"Богословский подход к науке о богослужении, то есть стремление построить литургическое богословие и систематизировать богословские идеи нашего богослужения, обращают внимание, главным образом, на внутреннее содержание богослужебного материала. А так как он содержится преимущественно в богослужебных песнопениях или в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гимнографии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, то </w:t>
      </w:r>
      <w:r w:rsidRPr="00AF576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изучение этой последней представляет для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литургиста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особый интерес. Это изучение должно совершаться, конечно, в исторической перспективе, почему история песнопений, их развитие и прекращение тех или иных форм их, равно как и история песнопевцев, стоит в центре нашего внимания".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F576D">
        <w:rPr>
          <w:rFonts w:ascii="Times New Roman" w:hAnsi="Times New Roman" w:cs="Times New Roman"/>
          <w:b/>
          <w:bCs/>
          <w:iCs/>
          <w:sz w:val="28"/>
          <w:szCs w:val="28"/>
        </w:rPr>
        <w:t>Аллилуиарий</w:t>
      </w:r>
      <w:proofErr w:type="spellEnd"/>
      <w:r w:rsidRPr="00AF576D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AF576D">
        <w:rPr>
          <w:rFonts w:ascii="Times New Roman" w:hAnsi="Times New Roman" w:cs="Times New Roman"/>
          <w:iCs/>
          <w:sz w:val="28"/>
          <w:szCs w:val="28"/>
        </w:rPr>
        <w:t>(греч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άλληλουι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αριον 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>т аллилуйя") - стихи псалмов, произносимые и воспеваемые на литургии после чтения Апостола в сопровождении пения "аллилуйя".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 xml:space="preserve">"Считаясь священнее Апостола, Евангелие должно иметь пред собою и превосходнейшее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подготовление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. Если на утрене таким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подготовлением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к нему служит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прокимен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, то на литургии, где 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последний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предшествует Апостолу, Евангелие должно иметь пред собою что-нибудь более исключительное. Таким и является положенная пред литургийным Евангелием песнь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аллилуиа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>. По Апокалипсису, это будет небесная песнь вечности...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F576D">
        <w:rPr>
          <w:rFonts w:ascii="Times New Roman" w:hAnsi="Times New Roman" w:cs="Times New Roman"/>
          <w:b/>
          <w:bCs/>
          <w:iCs/>
          <w:sz w:val="28"/>
          <w:szCs w:val="28"/>
        </w:rPr>
        <w:t>Антифо́ны</w:t>
      </w:r>
      <w:proofErr w:type="spellEnd"/>
      <w:r w:rsidRPr="00AF576D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AF576D">
        <w:rPr>
          <w:rFonts w:ascii="Times New Roman" w:hAnsi="Times New Roman" w:cs="Times New Roman"/>
          <w:iCs/>
          <w:sz w:val="28"/>
          <w:szCs w:val="28"/>
        </w:rPr>
        <w:t>(от греч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άντί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и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φονέω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>, звук, голос, что означает пение попеременно, чередуясь, или пение на два хора, букв. "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противо-гласник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>") - древнее понятие</w:t>
      </w:r>
      <w:r w:rsidR="00D82CA8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40" w:history="1">
        <w:r w:rsidRPr="00D82CA8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</w:rPr>
          <w:t>литургической</w:t>
        </w:r>
      </w:hyperlink>
      <w:r w:rsidRPr="00AF576D">
        <w:rPr>
          <w:rFonts w:ascii="Times New Roman" w:hAnsi="Times New Roman" w:cs="Times New Roman"/>
          <w:iCs/>
          <w:sz w:val="28"/>
          <w:szCs w:val="28"/>
        </w:rPr>
        <w:t xml:space="preserve"> практики, отражающее способ песенного исполнения тех или иных псалмов или гимнов, когда они поются попеременно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постишно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двумя хорами.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 xml:space="preserve">Кроме этого значения, как способа пения, слово антифон используется в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литургике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и для обозначения отдельных песнопений или частей песенного материала.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>Главные случаи употребления этого термина: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>1. Антифоны Псалтири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>2. Антифоны изобразительные или вседневные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>3. Степенные антифоны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>4. Праздничные антифоны...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b/>
          <w:bCs/>
          <w:iCs/>
          <w:sz w:val="28"/>
          <w:szCs w:val="28"/>
        </w:rPr>
        <w:t>Акафист</w:t>
      </w:r>
      <w:r w:rsidRPr="00AF576D">
        <w:rPr>
          <w:rFonts w:ascii="Times New Roman" w:hAnsi="Times New Roman" w:cs="Times New Roman"/>
          <w:iCs/>
          <w:sz w:val="28"/>
          <w:szCs w:val="28"/>
        </w:rPr>
        <w:t xml:space="preserve"> - (греч.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akathistos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, от греческого а - отрицательная частица и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kathizo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- сажусь, гимн, при пении которого не сидят, "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неседальная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песнь") - особые хвалебные песнопения в честь Спасителя, Божией Матери или святых.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>Акафисты состоят из 25 песен, которые расположены по порядку букв греческого алфавита: 13 кондаков и 12 икосов ("кондак" - краткая хвалебная песнь; "икос" - пространная песнь).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Икосы заканчиваются восклицанием "радуйся" а кондаки - "Аллилуйя" (на еврейском - "хвалите Бога").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При этом икосы заканчиваются тем же припевом, что и первый кондак, а все остальные кондаки припевом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аллилуия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>. Первый из известных акафистов – акафист Пресвятой Богородице – написан в царствование императора Ираклия в 626 году.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b/>
          <w:bCs/>
          <w:iCs/>
          <w:sz w:val="28"/>
          <w:szCs w:val="28"/>
        </w:rPr>
        <w:t>Акростих </w:t>
      </w:r>
      <w:r w:rsidRPr="00AF576D">
        <w:rPr>
          <w:rFonts w:ascii="Times New Roman" w:hAnsi="Times New Roman" w:cs="Times New Roman"/>
          <w:iCs/>
          <w:sz w:val="28"/>
          <w:szCs w:val="28"/>
        </w:rPr>
        <w:t xml:space="preserve">(греч.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aκρος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- крайний,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στaχος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- стих, слав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к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>раестрочие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краегранесие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>) - богослужебное песнопение, начальные буквы которого складываются в слова.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>"Акростих или "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краегранесие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>", "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краестрочие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" представляет собою характерную отличительную особенность нашей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гимнографии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>, в частности, творчества канонов.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Акростих заимствован из нехристианской поэзии и очень древнего происхождения. Это - чисто внешнее, техническое украшение канона, или иной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гимнографической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поэмы. Он обычно, при сочетании начальных букв только ирмосов или только тропарей, или и ирмосов и тропарей вместе,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дает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какую-либо фразу, относящуюся к тому же празднуемому событию, или же очень часто, что особливо ценно, открывает имя автора канона.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Не имея никакого богослужебного употребления и никак не выделяясь заметным образом для слуха молящихся, он, тем не менее, важен, как свидетельство о времени написания или же о самом поэте.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Ясно, что "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краегранесия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>" заметны и доступны только в греческом оригинале песнопений".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b/>
          <w:bCs/>
          <w:iCs/>
          <w:sz w:val="28"/>
          <w:szCs w:val="28"/>
        </w:rPr>
        <w:t>Глас </w:t>
      </w:r>
      <w:r w:rsidRPr="00AF576D">
        <w:rPr>
          <w:rFonts w:ascii="Times New Roman" w:hAnsi="Times New Roman" w:cs="Times New Roman"/>
          <w:iCs/>
          <w:sz w:val="28"/>
          <w:szCs w:val="28"/>
        </w:rPr>
        <w:t>- мотив (лад) в музыке Православной Церкви. Гласы делятся на 4 главных (прямых, или высоких) и 4 побочных (косвенных, или низких); вместе они образуют осмогласие - систему восьми гласов.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 xml:space="preserve">Большинство песнопений (из октоиха) богослужений одной недели подчинено одному из восьми гласов. Каждую субботу вечером, на воскресной всенощной происходит поочерёдная смена одного из восьми гласов. Восемь недель образуют восьминедельный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гласовый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цикл, повторяющийся в течение года несколько раз (см. богослужебные круги).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b/>
          <w:bCs/>
          <w:iCs/>
          <w:sz w:val="28"/>
          <w:szCs w:val="28"/>
        </w:rPr>
        <w:t>Икос </w:t>
      </w:r>
      <w:r w:rsidRPr="00AF576D">
        <w:rPr>
          <w:rFonts w:ascii="Times New Roman" w:hAnsi="Times New Roman" w:cs="Times New Roman"/>
          <w:iCs/>
          <w:sz w:val="28"/>
          <w:szCs w:val="28"/>
        </w:rPr>
        <w:t>(в переводе с греч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д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>ом) - церковное песнопение, содержащее прославление святого или празднуемого события. Икосы вместе с кондаками составляют акафист.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 xml:space="preserve">Икос и кондак 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сходны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по содержанию и одинаковы по изложению. Разница между ними та, что кондак короче, а икос пространнее: кондак - тема, а икос - развитие её. Посему икос всегда читается после кондака, и никогда не читается один.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 xml:space="preserve">Сходны эти песнопения и по внешнему виду: они написаны одним размером, большею частью оканчиваются одними и теми же словами и поются на один глас. Относительно размера, изложения и гласа кондак и икос не служат образцом для других песнопений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последования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>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>Из составителей кондаков и икосов особенно известен Роман Сладкопевец, живший в V веке.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F576D">
        <w:rPr>
          <w:rFonts w:ascii="Times New Roman" w:hAnsi="Times New Roman" w:cs="Times New Roman"/>
          <w:b/>
          <w:bCs/>
          <w:iCs/>
          <w:sz w:val="28"/>
          <w:szCs w:val="28"/>
        </w:rPr>
        <w:t>Ипакои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> (от греч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>лагола ύπα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κούω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- прислушиваться, отвечать, откликаться, быть послушным) - песнопение в виде припева или подпевания, которое слушают стоя,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посвященное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Воскресению Христову или событиям праздников.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 xml:space="preserve">Одно из древнейших церковных песнопений и один из древнейших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гимнографических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терминов в истории христианства.</w:t>
      </w:r>
    </w:p>
    <w:p w:rsidR="00AF576D" w:rsidRPr="008D572B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>"Происходя от глагола υπα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κούω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>, прислушиваться, иногда - отвечать, откликаться, это слово (кроме литургического языка употребляется только в Новом Завете в значении "послушание") в качестве литургического термина имеет значение "припев"...</w:t>
      </w:r>
      <w:r w:rsidRPr="00AF576D">
        <w:rPr>
          <w:rFonts w:ascii="Times New Roman" w:hAnsi="Times New Roman" w:cs="Times New Roman"/>
          <w:b/>
          <w:bCs/>
          <w:iCs/>
          <w:sz w:val="28"/>
          <w:szCs w:val="28"/>
        </w:rPr>
        <w:t>***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b/>
          <w:bCs/>
          <w:iCs/>
          <w:sz w:val="28"/>
          <w:szCs w:val="28"/>
        </w:rPr>
        <w:t>Катавасия </w:t>
      </w:r>
      <w:r w:rsidRPr="00AF576D">
        <w:rPr>
          <w:rFonts w:ascii="Times New Roman" w:hAnsi="Times New Roman" w:cs="Times New Roman"/>
          <w:iCs/>
          <w:sz w:val="28"/>
          <w:szCs w:val="28"/>
        </w:rPr>
        <w:t>(греч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καταβα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σί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α - 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хождение, от глагола сходить, спускаться) - название ирмоса, который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поется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в окончании песни канона (после каждой, либо после 3-й, 6-й, 8-й, 9-й).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lastRenderedPageBreak/>
        <w:t>Само название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происходит от предписания Устава, где сказано, что для пения катавасии певцам двух хоров (клиросов) надо спуститься со своих мест и сойтись в середине храма...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b/>
          <w:bCs/>
          <w:iCs/>
          <w:sz w:val="28"/>
          <w:szCs w:val="28"/>
        </w:rPr>
        <w:t>Канон </w:t>
      </w:r>
      <w:r w:rsidRPr="00AF576D">
        <w:rPr>
          <w:rFonts w:ascii="Times New Roman" w:hAnsi="Times New Roman" w:cs="Times New Roman"/>
          <w:iCs/>
          <w:sz w:val="28"/>
          <w:szCs w:val="28"/>
        </w:rPr>
        <w:t>(греч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κα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νών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>, "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равило, мерило, норма") - форма церковной молитвенной поэзии, вид церковной поэмы-гимна сложной конструкции; состоит из 9 песен, 1-я строфа каждой называется ирмосом, остальные (4 - 6) - тропарями.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Пришел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на смену кондаку в VIII веке. Канон сопоставляет ветхозаветные образы и пророчества с соответствующими событиями Нового Завета…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b/>
          <w:bCs/>
          <w:iCs/>
          <w:sz w:val="28"/>
          <w:szCs w:val="28"/>
        </w:rPr>
        <w:t>Кондак </w:t>
      </w:r>
      <w:r w:rsidRPr="00AF576D">
        <w:rPr>
          <w:rFonts w:ascii="Times New Roman" w:hAnsi="Times New Roman" w:cs="Times New Roman"/>
          <w:iCs/>
          <w:sz w:val="28"/>
          <w:szCs w:val="28"/>
        </w:rPr>
        <w:t>(греч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κόντάκιον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т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κοντός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- палочка, на которую наматывался свиток пергамента) - небольшое песнопение (в одну-две строфы), в параллель тропарю раскрывающее сущность праздника.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>В каноне помещается после 6-й песни и сопровождается икосом.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 xml:space="preserve">Древние кондаки -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многострофные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ок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. 20-30) поэмы. Строфы объединялись единым рефреном и единым метрическим сложением. Первая строфа являлась вступлением, последняя - обобщением назидательного характера. Строфы читал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канонарх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>, рефрен пел народ.</w:t>
      </w:r>
    </w:p>
    <w:p w:rsidR="00AF576D" w:rsidRPr="008D572B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 xml:space="preserve">Основоположником кондаков является Роман Сладкопевец (556г.),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непревзойденный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автор большинства кондаков...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F576D">
        <w:rPr>
          <w:rFonts w:ascii="Times New Roman" w:hAnsi="Times New Roman" w:cs="Times New Roman"/>
          <w:b/>
          <w:bCs/>
          <w:iCs/>
          <w:sz w:val="28"/>
          <w:szCs w:val="28"/>
        </w:rPr>
        <w:t>Непорочны</w:t>
      </w:r>
      <w:r w:rsidRPr="00AF576D">
        <w:rPr>
          <w:rFonts w:ascii="Times New Roman" w:hAnsi="Times New Roman" w:cs="Times New Roman"/>
          <w:iCs/>
          <w:sz w:val="28"/>
          <w:szCs w:val="28"/>
        </w:rPr>
        <w:t> (греч. "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Αμωμος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) - понятие православной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гимнографии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>, обозначающее важный для богослужения 118-й псалом по его словам "Блаженны непорочные в путь, ходящие в законе Господни..."...</w:t>
      </w:r>
      <w:proofErr w:type="gramEnd"/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F576D">
        <w:rPr>
          <w:rFonts w:ascii="Times New Roman" w:hAnsi="Times New Roman" w:cs="Times New Roman"/>
          <w:b/>
          <w:bCs/>
          <w:iCs/>
          <w:sz w:val="28"/>
          <w:szCs w:val="28"/>
        </w:rPr>
        <w:t>Полиелей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> (греч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π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ολυέλεοσ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м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>ногая милость, "многомилостивое" в древнерусских Уставах) - торжественное песнопение утрени, составленное из псалмов 134-го ("Хвалите имя Господне") и 135-го ("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Исповедайтеся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Госповеди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>").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 xml:space="preserve">Название восходит к частому повторению слов "Яко 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во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век милость Его" в 135 псалме...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F576D">
        <w:rPr>
          <w:rFonts w:ascii="Times New Roman" w:hAnsi="Times New Roman" w:cs="Times New Roman"/>
          <w:b/>
          <w:bCs/>
          <w:iCs/>
          <w:sz w:val="28"/>
          <w:szCs w:val="28"/>
        </w:rPr>
        <w:t>Прокимен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> (греч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π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ροκείμενος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- "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редлагаемый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вперед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") – стих из псалмов, который чтец или диакон возглашает перед чтением Священного Писания – Апостола, Евангелия или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паримий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>, - а хор вторит ему.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 xml:space="preserve">В великие Господские праздники и в воскресенья Великого поста исполняются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прокимны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, состоящие не из одного, а из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трех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стихов, называемые великими.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>"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Прокимен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- π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ροκείμενος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, предлежащий, т. е, стих псалма, предшествующий чтению из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Свящ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. Писания Ветхого или Нового Заветов и 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подобранный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для этой цели с соответствующим к чтению содержанием, например, в память апостолов...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b/>
          <w:bCs/>
          <w:iCs/>
          <w:sz w:val="28"/>
          <w:szCs w:val="28"/>
        </w:rPr>
        <w:t>Псалтирь</w:t>
      </w:r>
      <w:r w:rsidRPr="00AF576D">
        <w:rPr>
          <w:rFonts w:ascii="Times New Roman" w:hAnsi="Times New Roman" w:cs="Times New Roman"/>
          <w:iCs/>
          <w:sz w:val="28"/>
          <w:szCs w:val="28"/>
        </w:rPr>
        <w:t> (от греч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>салтирион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>, ψα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λτήριον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- название струнного музыкального инструмента) - книга, входящая в состав Библии, которая состоит из 150 песней или псалмов.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>В Православной Церкви Псалтирь более всех других священных книг употребляется при богослужении...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b/>
          <w:bCs/>
          <w:iCs/>
          <w:sz w:val="28"/>
          <w:szCs w:val="28"/>
        </w:rPr>
        <w:t>Светилен</w:t>
      </w:r>
      <w:r w:rsidRPr="00AF576D">
        <w:rPr>
          <w:rFonts w:ascii="Times New Roman" w:hAnsi="Times New Roman" w:cs="Times New Roman"/>
          <w:iCs/>
          <w:sz w:val="28"/>
          <w:szCs w:val="28"/>
        </w:rPr>
        <w:t xml:space="preserve"> (греч.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φωτ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>αγωγικόν) - богослужебное песнопение, исполняемое в окончании утрени, после 9-й песни канона.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"Исполняемое по чину "Бог Господь" песнопение "Свят Господь" служит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подготовлением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к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светильну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, который занимает здесь, по 9-й песни канона, такое же положение, какое занимает по 3-й песни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седален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>, а по 6-й кондак.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 xml:space="preserve">Если кондак превосходит торжественностью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седален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, то самое место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светильна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в заключени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и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канона, после такой песни, как 9 песнь, заставляет ждать от него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еще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большей торжественности.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>Светилен, действительно, занимает исключительное положение на богослужении. Это нигде более не повторяющаяся песнь утрени. Как показывает самое название его (светилен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φωτ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αγωγικόν), 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он воспевает Бога как свет и Подателя света; так,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светильны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постной утрени все наполнены понятием свет...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F576D">
        <w:rPr>
          <w:rFonts w:ascii="Times New Roman" w:hAnsi="Times New Roman" w:cs="Times New Roman"/>
          <w:b/>
          <w:bCs/>
          <w:iCs/>
          <w:sz w:val="28"/>
          <w:szCs w:val="28"/>
        </w:rPr>
        <w:t>Седален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> (греч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κάφισμ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α 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>т глагола сидеть) - богослужебное песнопение, во время которого допускается сидеть.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>"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Седален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, как показывает само наименование, есть песнопение, приуроченное для сидения верующих во время его исполнения. И действительно, в монастырях, при уставном исполнении богослужения, когда оно затягивается на несколько часов, отдых после долгого стояния необходим. Поэтому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седальны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и являются такими моментами отдыха братии и 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молящихся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>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 xml:space="preserve">Исключением, правда, являются 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особые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седальны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, на которых "не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седим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, за еже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кадити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священнику св. алтарь, но стояще поем я". Это те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седальны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>, которые поются на утрени Великого Пятка между чтениями 12 страстн</w:t>
      </w:r>
      <w:r w:rsidRPr="008D572B">
        <w:rPr>
          <w:rFonts w:ascii="Times New Roman" w:hAnsi="Times New Roman" w:cs="Times New Roman"/>
          <w:iCs/>
          <w:sz w:val="28"/>
          <w:szCs w:val="28"/>
        </w:rPr>
        <w:t>ых</w:t>
      </w:r>
      <w:r w:rsidRPr="00AF576D">
        <w:rPr>
          <w:rFonts w:ascii="Times New Roman" w:hAnsi="Times New Roman" w:cs="Times New Roman"/>
          <w:iCs/>
          <w:sz w:val="28"/>
          <w:szCs w:val="28"/>
        </w:rPr>
        <w:t xml:space="preserve"> Евангелий...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b/>
          <w:bCs/>
          <w:iCs/>
          <w:sz w:val="28"/>
          <w:szCs w:val="28"/>
        </w:rPr>
        <w:t>Стихира</w:t>
      </w:r>
      <w:r w:rsidRPr="00AF576D">
        <w:rPr>
          <w:rFonts w:ascii="Times New Roman" w:hAnsi="Times New Roman" w:cs="Times New Roman"/>
          <w:iCs/>
          <w:sz w:val="28"/>
          <w:szCs w:val="28"/>
        </w:rPr>
        <w:t> (греч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στιχηρά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- "</w:t>
      </w:r>
      <w:proofErr w:type="spellStart"/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м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>ногостишие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>") - богослужебное песнопение, написанное стихотворным размером.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>"Современный церковный устав знает несколько видов стихир, различая их по месту, занимаемому ими в круге суточного богослужения. Это: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 xml:space="preserve">1. Стихиры 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"Господи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воззвах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>",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 xml:space="preserve">2.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Литийные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стихиры,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>3. Стихиры на стиховне,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>4. Стихиры на "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Хвалитех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>".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 xml:space="preserve">В древности под 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именем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τά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στιχηρά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то есть βιβ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λί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>α подразумевались учительные книги Ветхого Завета, написанные стихотворным размером; иногда так назывались ветхозаветные песни. Вероятно, что отдельные стихи этих песен и были первоначальных обликом стихир".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b/>
          <w:bCs/>
          <w:iCs/>
          <w:sz w:val="28"/>
          <w:szCs w:val="28"/>
        </w:rPr>
        <w:t>Тропарь</w:t>
      </w:r>
      <w:r w:rsidRPr="00AF576D">
        <w:rPr>
          <w:rFonts w:ascii="Times New Roman" w:hAnsi="Times New Roman" w:cs="Times New Roman"/>
          <w:iCs/>
          <w:sz w:val="28"/>
          <w:szCs w:val="28"/>
        </w:rPr>
        <w:t> (от греч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τρο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πάριον - 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т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>он, лад, мелодия, или трофей) - краткое песнопение, в котором раскрывается сущность праздника или прославляется святой (святые).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 xml:space="preserve">Тропарь - одно из древнейших церковных песнопений, с которого </w:t>
      </w:r>
      <w:proofErr w:type="gramStart"/>
      <w:r w:rsidRPr="00AF576D">
        <w:rPr>
          <w:rFonts w:ascii="Times New Roman" w:hAnsi="Times New Roman" w:cs="Times New Roman"/>
          <w:iCs/>
          <w:sz w:val="28"/>
          <w:szCs w:val="28"/>
        </w:rPr>
        <w:t>христианская</w:t>
      </w:r>
      <w:proofErr w:type="gram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гимнография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начала </w:t>
      </w:r>
      <w:proofErr w:type="spellStart"/>
      <w:r w:rsidRPr="00AF576D">
        <w:rPr>
          <w:rFonts w:ascii="Times New Roman" w:hAnsi="Times New Roman" w:cs="Times New Roman"/>
          <w:iCs/>
          <w:sz w:val="28"/>
          <w:szCs w:val="28"/>
        </w:rPr>
        <w:t>свое</w:t>
      </w:r>
      <w:proofErr w:type="spellEnd"/>
      <w:r w:rsidRPr="00AF576D">
        <w:rPr>
          <w:rFonts w:ascii="Times New Roman" w:hAnsi="Times New Roman" w:cs="Times New Roman"/>
          <w:iCs/>
          <w:sz w:val="28"/>
          <w:szCs w:val="28"/>
        </w:rPr>
        <w:t xml:space="preserve"> развитие.</w:t>
      </w:r>
    </w:p>
    <w:p w:rsidR="00AF576D" w:rsidRPr="00AF576D" w:rsidRDefault="00AF576D" w:rsidP="00AF576D">
      <w:pPr>
        <w:rPr>
          <w:rFonts w:ascii="Times New Roman" w:hAnsi="Times New Roman" w:cs="Times New Roman"/>
          <w:iCs/>
          <w:sz w:val="28"/>
          <w:szCs w:val="28"/>
        </w:rPr>
      </w:pPr>
      <w:r w:rsidRPr="00AF576D">
        <w:rPr>
          <w:rFonts w:ascii="Times New Roman" w:hAnsi="Times New Roman" w:cs="Times New Roman"/>
          <w:iCs/>
          <w:sz w:val="28"/>
          <w:szCs w:val="28"/>
        </w:rPr>
        <w:t>Так же называются отдельные, содержащие законченную мысль, молитвенные воззвания, из которых состоит канон, и, в некоторых случаях, другие краткие молитвословия...</w:t>
      </w:r>
    </w:p>
    <w:p w:rsidR="009F4278" w:rsidRPr="009F4278" w:rsidRDefault="009F4278" w:rsidP="00021AB3">
      <w:pPr>
        <w:rPr>
          <w:rFonts w:ascii="Times New Roman" w:hAnsi="Times New Roman" w:cs="Times New Roman"/>
          <w:b/>
          <w:sz w:val="28"/>
          <w:szCs w:val="28"/>
        </w:rPr>
      </w:pPr>
    </w:p>
    <w:p w:rsidR="00021AB3" w:rsidRPr="00021AB3" w:rsidRDefault="00021AB3" w:rsidP="00021AB3">
      <w:pPr>
        <w:rPr>
          <w:b/>
          <w:u w:val="single"/>
        </w:rPr>
      </w:pPr>
    </w:p>
    <w:p w:rsidR="005C2DCF" w:rsidRDefault="005C2DCF" w:rsidP="005C2DCF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5C2DC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Особенности использования музыкально-исполнительских терминов разными композиторами</w:t>
      </w:r>
      <w:r w:rsidR="00E03D3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bookmarkEnd w:id="0"/>
    <w:p w:rsidR="00E03D32" w:rsidRPr="005C2DCF" w:rsidRDefault="00E03D32" w:rsidP="005C2DC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C2DCF" w:rsidRPr="005C2DCF" w:rsidRDefault="005C2DCF" w:rsidP="005C2DCF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C2DCF">
        <w:rPr>
          <w:rFonts w:ascii="Times New Roman" w:hAnsi="Times New Roman" w:cs="Times New Roman"/>
          <w:b/>
          <w:sz w:val="28"/>
          <w:szCs w:val="28"/>
        </w:rPr>
        <w:t>Музыкальные термины и исполнительские указания.</w:t>
      </w:r>
    </w:p>
    <w:p w:rsidR="005C2DCF" w:rsidRPr="005C2DCF" w:rsidRDefault="005C2DCF" w:rsidP="005C2DCF">
      <w:pPr>
        <w:rPr>
          <w:rFonts w:ascii="Times New Roman" w:hAnsi="Times New Roman" w:cs="Times New Roman"/>
          <w:sz w:val="28"/>
          <w:szCs w:val="28"/>
        </w:rPr>
      </w:pPr>
      <w:r w:rsidRPr="005C2DCF">
        <w:rPr>
          <w:rFonts w:ascii="Times New Roman" w:hAnsi="Times New Roman" w:cs="Times New Roman"/>
          <w:sz w:val="28"/>
          <w:szCs w:val="28"/>
        </w:rPr>
        <w:t xml:space="preserve">Композиторы стараются  найти наиболее точное и ясное выражение своей мысли в словесных, а также символических обозначениях (буквах, цифрах, графических знаках), которые встречаются в нотных текстах музыкальных произведений. Обозначения эти относятся к характеру музыки, содержат указания темпа и его колебаний, динамики и артикуляции, касаются техники исполнения. Их называют обычно </w:t>
      </w:r>
      <w:r w:rsidRPr="005C2DCF">
        <w:rPr>
          <w:rFonts w:ascii="Times New Roman" w:hAnsi="Times New Roman" w:cs="Times New Roman"/>
          <w:b/>
          <w:sz w:val="28"/>
          <w:szCs w:val="28"/>
        </w:rPr>
        <w:t>исполнительскими указаниями</w:t>
      </w:r>
      <w:r w:rsidRPr="005C2DCF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C2DCF">
        <w:rPr>
          <w:rFonts w:ascii="Times New Roman" w:hAnsi="Times New Roman" w:cs="Times New Roman"/>
          <w:b/>
          <w:sz w:val="28"/>
          <w:szCs w:val="28"/>
        </w:rPr>
        <w:t>музыкально-исполнительскими терминами</w:t>
      </w:r>
      <w:r w:rsidRPr="005C2DCF">
        <w:rPr>
          <w:rFonts w:ascii="Times New Roman" w:hAnsi="Times New Roman" w:cs="Times New Roman"/>
          <w:sz w:val="28"/>
          <w:szCs w:val="28"/>
        </w:rPr>
        <w:t xml:space="preserve">. Область исполнительских указаний сложна не только для освоения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музыкантом-практиком, но  и для исследователя. </w:t>
      </w:r>
      <w:r w:rsidRPr="005C2DCF">
        <w:rPr>
          <w:rFonts w:ascii="Times New Roman" w:hAnsi="Times New Roman" w:cs="Times New Roman"/>
          <w:b/>
          <w:sz w:val="28"/>
          <w:szCs w:val="28"/>
        </w:rPr>
        <w:t>Главная причина</w:t>
      </w:r>
      <w:r w:rsidRPr="005C2DCF">
        <w:rPr>
          <w:rFonts w:ascii="Times New Roman" w:hAnsi="Times New Roman" w:cs="Times New Roman"/>
          <w:sz w:val="28"/>
          <w:szCs w:val="28"/>
        </w:rPr>
        <w:t xml:space="preserve">  — своеобразие этих </w:t>
      </w:r>
      <w:r w:rsidRPr="005C2DCF">
        <w:rPr>
          <w:rFonts w:ascii="Times New Roman" w:hAnsi="Times New Roman" w:cs="Times New Roman"/>
          <w:b/>
          <w:sz w:val="28"/>
          <w:szCs w:val="28"/>
        </w:rPr>
        <w:t>ремарок как музыкальных терминов особого рода</w:t>
      </w:r>
      <w:r w:rsidRPr="005C2DCF">
        <w:rPr>
          <w:rFonts w:ascii="Times New Roman" w:hAnsi="Times New Roman" w:cs="Times New Roman"/>
          <w:sz w:val="28"/>
          <w:szCs w:val="28"/>
        </w:rPr>
        <w:t xml:space="preserve">. </w:t>
      </w:r>
      <w:r w:rsidRPr="005C2DCF">
        <w:rPr>
          <w:rFonts w:ascii="Times New Roman" w:hAnsi="Times New Roman" w:cs="Times New Roman"/>
          <w:b/>
          <w:sz w:val="28"/>
          <w:szCs w:val="28"/>
        </w:rPr>
        <w:t>Термин — это слово</w:t>
      </w:r>
      <w:r w:rsidRPr="005C2DCF">
        <w:rPr>
          <w:rFonts w:ascii="Times New Roman" w:hAnsi="Times New Roman" w:cs="Times New Roman"/>
          <w:sz w:val="28"/>
          <w:szCs w:val="28"/>
        </w:rPr>
        <w:t xml:space="preserve"> (или словосочетание) </w:t>
      </w:r>
      <w:r w:rsidRPr="005C2DCF">
        <w:rPr>
          <w:rFonts w:ascii="Times New Roman" w:hAnsi="Times New Roman" w:cs="Times New Roman"/>
          <w:b/>
          <w:sz w:val="28"/>
          <w:szCs w:val="28"/>
        </w:rPr>
        <w:t>в специальном значении</w:t>
      </w:r>
      <w:r w:rsidRPr="005C2DCF">
        <w:rPr>
          <w:rFonts w:ascii="Times New Roman" w:hAnsi="Times New Roman" w:cs="Times New Roman"/>
          <w:sz w:val="28"/>
          <w:szCs w:val="28"/>
        </w:rPr>
        <w:t xml:space="preserve">, используемое в той или иной отрасли знания. Термин </w:t>
      </w:r>
      <w:r w:rsidRPr="005C2DCF">
        <w:rPr>
          <w:rFonts w:ascii="Times New Roman" w:hAnsi="Times New Roman" w:cs="Times New Roman"/>
          <w:b/>
          <w:sz w:val="28"/>
          <w:szCs w:val="28"/>
        </w:rPr>
        <w:t>однозначен</w:t>
      </w:r>
      <w:r w:rsidRPr="005C2DCF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5C2DCF">
        <w:rPr>
          <w:rFonts w:ascii="Times New Roman" w:hAnsi="Times New Roman" w:cs="Times New Roman"/>
          <w:b/>
          <w:sz w:val="28"/>
          <w:szCs w:val="28"/>
        </w:rPr>
        <w:t>лишен</w:t>
      </w:r>
      <w:proofErr w:type="spellEnd"/>
      <w:r w:rsidRPr="005C2DCF">
        <w:rPr>
          <w:rFonts w:ascii="Times New Roman" w:hAnsi="Times New Roman" w:cs="Times New Roman"/>
          <w:b/>
          <w:sz w:val="28"/>
          <w:szCs w:val="28"/>
        </w:rPr>
        <w:t xml:space="preserve"> экспрессивной</w:t>
      </w:r>
      <w:r w:rsidRPr="005C2DCF">
        <w:rPr>
          <w:rFonts w:ascii="Times New Roman" w:hAnsi="Times New Roman" w:cs="Times New Roman"/>
          <w:sz w:val="28"/>
          <w:szCs w:val="28"/>
        </w:rPr>
        <w:t xml:space="preserve"> </w:t>
      </w:r>
      <w:r w:rsidRPr="005C2DCF">
        <w:rPr>
          <w:rFonts w:ascii="Times New Roman" w:hAnsi="Times New Roman" w:cs="Times New Roman"/>
          <w:b/>
          <w:sz w:val="28"/>
          <w:szCs w:val="28"/>
        </w:rPr>
        <w:t>выразительности</w:t>
      </w:r>
      <w:r w:rsidRPr="005C2DCF">
        <w:rPr>
          <w:rFonts w:ascii="Times New Roman" w:hAnsi="Times New Roman" w:cs="Times New Roman"/>
          <w:sz w:val="28"/>
          <w:szCs w:val="28"/>
        </w:rPr>
        <w:t xml:space="preserve">, характерной для многих слов обычного языка, стилистически нейтрален. Термин точно, строго, лаконично обозначает данное понятие, явление, предмет. </w:t>
      </w:r>
      <w:r w:rsidRPr="005C2DCF">
        <w:rPr>
          <w:rFonts w:ascii="Times New Roman" w:hAnsi="Times New Roman" w:cs="Times New Roman"/>
          <w:b/>
          <w:sz w:val="28"/>
          <w:szCs w:val="28"/>
        </w:rPr>
        <w:t>Исполнительские указания</w:t>
      </w:r>
      <w:r w:rsidRPr="005C2DCF">
        <w:rPr>
          <w:rFonts w:ascii="Times New Roman" w:hAnsi="Times New Roman" w:cs="Times New Roman"/>
          <w:sz w:val="28"/>
          <w:szCs w:val="28"/>
        </w:rPr>
        <w:t xml:space="preserve"> могут быть названы </w:t>
      </w:r>
      <w:r w:rsidRPr="005C2DCF">
        <w:rPr>
          <w:rFonts w:ascii="Times New Roman" w:hAnsi="Times New Roman" w:cs="Times New Roman"/>
          <w:b/>
          <w:sz w:val="28"/>
          <w:szCs w:val="28"/>
        </w:rPr>
        <w:t>терминами</w:t>
      </w:r>
      <w:r w:rsidRPr="005C2DCF">
        <w:rPr>
          <w:rFonts w:ascii="Times New Roman" w:hAnsi="Times New Roman" w:cs="Times New Roman"/>
          <w:sz w:val="28"/>
          <w:szCs w:val="28"/>
        </w:rPr>
        <w:t xml:space="preserve"> лишь </w:t>
      </w:r>
      <w:r w:rsidRPr="005C2DCF">
        <w:rPr>
          <w:rFonts w:ascii="Times New Roman" w:hAnsi="Times New Roman" w:cs="Times New Roman"/>
          <w:b/>
          <w:sz w:val="28"/>
          <w:szCs w:val="28"/>
        </w:rPr>
        <w:t>условно</w:t>
      </w:r>
      <w:r w:rsidRPr="005C2DCF">
        <w:rPr>
          <w:rFonts w:ascii="Times New Roman" w:hAnsi="Times New Roman" w:cs="Times New Roman"/>
          <w:sz w:val="28"/>
          <w:szCs w:val="28"/>
        </w:rPr>
        <w:t xml:space="preserve">. Относясь к живой, изменчивой сфере музыкального исполнительства (ведь это указания композитора к исполнению его музыки), эти термины отличаются и экспрессивностью, и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емкостью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смысла. Богатство смысловых оттенков, связанное с использованием исполнительских указаний в разных музыкальных контекстах, доказывается, в частности, тем, что один и тот же итальянский термин может переводиться на другой язык в одном и том же произведении по-разному. В фортепианном переложении (в две руки) Шестой симфонии Чайковского (переложение сделано А. Ведерниковым)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Andante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переведено по-русски сначала как «спокойно»; после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Adagio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это же слово передано русским «подвижнее», а в двух других местах — «сдержанно», «неторопливо». В «Десяти очень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легких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пьесках» (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op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. 43, № 1)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Мясковский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дает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(в разных номерах цикла) следующие различные переводы итальянского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Allegretto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: «бойко», «умеренно быстро», «довольно быстро». </w:t>
      </w:r>
      <w:r w:rsidRPr="005C2DCF">
        <w:rPr>
          <w:rFonts w:ascii="Times New Roman" w:hAnsi="Times New Roman" w:cs="Times New Roman"/>
          <w:b/>
          <w:sz w:val="28"/>
          <w:szCs w:val="28"/>
        </w:rPr>
        <w:t>Другая особенность</w:t>
      </w:r>
      <w:r w:rsidRPr="005C2DCF">
        <w:rPr>
          <w:rFonts w:ascii="Times New Roman" w:hAnsi="Times New Roman" w:cs="Times New Roman"/>
          <w:sz w:val="28"/>
          <w:szCs w:val="28"/>
        </w:rPr>
        <w:t xml:space="preserve"> музыкальных терминов, также свидетельствующая об их своеобразии, состоит в том, что они нередко далеко не однозначны. По-настоящему однозначными являются лишь немногие из них, как правило, те, которые касаются техники, манеры игры, например указание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m.d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., то есть «играть правой рукой», или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arpeggiato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— «играть (созвучия)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арпеджируя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». Многие исполнительские указания, помимо основного смысла, имеют дополнительные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созначения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. В качестве примера терминов с двойным значением приводят обычно слова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smorzando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morendo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, которые означают и «затихая» и «замедляя». Но есть и другие, не столь известные примеры.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Возьмем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, скажем, обозначение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forte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. Казалось бы, это слово значит только одно: предписание играть громко. Между тем в старинных руководствах это указание прочно связано с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определенным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характером музыки. F — «с </w:t>
      </w:r>
      <w:r w:rsidRPr="005C2DCF">
        <w:rPr>
          <w:rFonts w:ascii="Times New Roman" w:hAnsi="Times New Roman" w:cs="Times New Roman"/>
          <w:sz w:val="28"/>
          <w:szCs w:val="28"/>
        </w:rPr>
        <w:lastRenderedPageBreak/>
        <w:t>горячностью (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véhémence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)»,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fff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— «с очень большой горячностью, чтобы выразить преувеличенную страсть и т. д.» (В г о s </w:t>
      </w:r>
      <w:proofErr w:type="spellStart"/>
      <w:proofErr w:type="gramStart"/>
      <w:r w:rsidRPr="005C2DCF">
        <w:rPr>
          <w:rFonts w:ascii="Times New Roman" w:hAnsi="Times New Roman" w:cs="Times New Roman"/>
          <w:sz w:val="28"/>
          <w:szCs w:val="28"/>
        </w:rPr>
        <w:t>s</w:t>
      </w:r>
      <w:proofErr w:type="spellEnd"/>
      <w:proofErr w:type="gramEnd"/>
      <w:r w:rsidRPr="005C2DCF">
        <w:rPr>
          <w:rFonts w:ascii="Times New Roman" w:hAnsi="Times New Roman" w:cs="Times New Roman"/>
          <w:sz w:val="28"/>
          <w:szCs w:val="28"/>
        </w:rPr>
        <w:t xml:space="preserve"> а г d , 27). Динамические указания в музыке действительно имеют не столько акустический, сколько художественно-эстетический смысл. </w:t>
      </w:r>
      <w:proofErr w:type="gramStart"/>
      <w:r w:rsidRPr="005C2DCF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proofErr w:type="spellStart"/>
      <w:r w:rsidRPr="005C2DCF">
        <w:rPr>
          <w:rFonts w:ascii="Times New Roman" w:hAnsi="Times New Roman" w:cs="Times New Roman"/>
          <w:b/>
          <w:sz w:val="28"/>
          <w:szCs w:val="28"/>
        </w:rPr>
        <w:t>iminuendo</w:t>
      </w:r>
      <w:proofErr w:type="spellEnd"/>
      <w:r w:rsidRPr="005C2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DCF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5C2DCF">
        <w:rPr>
          <w:rFonts w:ascii="Times New Roman" w:hAnsi="Times New Roman" w:cs="Times New Roman"/>
          <w:sz w:val="28"/>
          <w:szCs w:val="28"/>
        </w:rPr>
        <w:t xml:space="preserve">  это слово могло иметь сопутствующее значение, указывая не только на </w:t>
      </w:r>
      <w:r w:rsidRPr="005C2DCF">
        <w:rPr>
          <w:rFonts w:ascii="Times New Roman" w:hAnsi="Times New Roman" w:cs="Times New Roman"/>
          <w:b/>
          <w:sz w:val="28"/>
          <w:szCs w:val="28"/>
        </w:rPr>
        <w:t>уменьшение силы звука</w:t>
      </w:r>
      <w:r w:rsidRPr="005C2DCF">
        <w:rPr>
          <w:rFonts w:ascii="Times New Roman" w:hAnsi="Times New Roman" w:cs="Times New Roman"/>
          <w:sz w:val="28"/>
          <w:szCs w:val="28"/>
        </w:rPr>
        <w:t xml:space="preserve">, но и на </w:t>
      </w:r>
      <w:r w:rsidRPr="005C2DCF">
        <w:rPr>
          <w:rFonts w:ascii="Times New Roman" w:hAnsi="Times New Roman" w:cs="Times New Roman"/>
          <w:b/>
          <w:sz w:val="28"/>
          <w:szCs w:val="28"/>
        </w:rPr>
        <w:t>некоторое замедление темпа</w:t>
      </w:r>
      <w:r w:rsidRPr="005C2D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2DCF">
        <w:rPr>
          <w:rFonts w:ascii="Times New Roman" w:hAnsi="Times New Roman" w:cs="Times New Roman"/>
          <w:b/>
          <w:sz w:val="28"/>
          <w:szCs w:val="28"/>
        </w:rPr>
        <w:t>Risoluto</w:t>
      </w:r>
      <w:proofErr w:type="spellEnd"/>
      <w:r w:rsidRPr="005C2DCF">
        <w:rPr>
          <w:rFonts w:ascii="Times New Roman" w:hAnsi="Times New Roman" w:cs="Times New Roman"/>
          <w:b/>
          <w:sz w:val="28"/>
          <w:szCs w:val="28"/>
        </w:rPr>
        <w:t xml:space="preserve"> (решительно)</w:t>
      </w:r>
      <w:r w:rsidRPr="005C2DCF">
        <w:rPr>
          <w:rFonts w:ascii="Times New Roman" w:hAnsi="Times New Roman" w:cs="Times New Roman"/>
          <w:sz w:val="28"/>
          <w:szCs w:val="28"/>
        </w:rPr>
        <w:t xml:space="preserve"> характеризуется в словаре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Пансерона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как «исполнение мужественное и живое, с интонированием очень ясным и скорее раздельным, чем связным»; при этом, как указывает автор, эта помета обычно предполагает некоторое ускорение темпа (</w:t>
      </w:r>
      <w:proofErr w:type="gramStart"/>
      <w:r w:rsidRPr="005C2D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2DCF">
        <w:rPr>
          <w:rFonts w:ascii="Times New Roman" w:hAnsi="Times New Roman" w:cs="Times New Roman"/>
          <w:sz w:val="28"/>
          <w:szCs w:val="28"/>
        </w:rPr>
        <w:t xml:space="preserve"> a n s e r о n , 23). Термином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risoluto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предопределяется не только характер музыки, но и — в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определенной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степени — манера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артикулирования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, а также темп. Указание на характер музыки —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cantabile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(певуче) </w:t>
      </w:r>
      <w:proofErr w:type="gramStart"/>
      <w:r w:rsidRPr="005C2DCF">
        <w:rPr>
          <w:rFonts w:ascii="Times New Roman" w:hAnsi="Times New Roman" w:cs="Times New Roman"/>
          <w:sz w:val="28"/>
          <w:szCs w:val="28"/>
        </w:rPr>
        <w:t>—о</w:t>
      </w:r>
      <w:proofErr w:type="gramEnd"/>
      <w:r w:rsidRPr="005C2DCF">
        <w:rPr>
          <w:rFonts w:ascii="Times New Roman" w:hAnsi="Times New Roman" w:cs="Times New Roman"/>
          <w:sz w:val="28"/>
          <w:szCs w:val="28"/>
        </w:rPr>
        <w:t xml:space="preserve">бычно является и артикуляционным обозначением, предусматривая, как правило,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легатную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манеру игры.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Carezzando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(лаская, ласково), помимо характера, указывает на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взятия звука — поглаживание клавиши кончиком пальца.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Spianato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— «просто», «безыскусно», «естественно», «без аффектации и вычурности», предполагает наряду с этим полную связность и выровненность звучания, без толчков, без «придыханий» при переходе от звука к звуку.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Stentato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— «с усилием», «с трудом», требует форсированного звучания, сдержанного </w:t>
      </w:r>
      <w:proofErr w:type="gramStart"/>
      <w:r w:rsidRPr="005C2DCF">
        <w:rPr>
          <w:rFonts w:ascii="Times New Roman" w:hAnsi="Times New Roman" w:cs="Times New Roman"/>
          <w:sz w:val="28"/>
          <w:szCs w:val="28"/>
        </w:rPr>
        <w:t>темна</w:t>
      </w:r>
      <w:proofErr w:type="gramEnd"/>
      <w:r w:rsidRPr="005C2DCF">
        <w:rPr>
          <w:rFonts w:ascii="Times New Roman" w:hAnsi="Times New Roman" w:cs="Times New Roman"/>
          <w:sz w:val="28"/>
          <w:szCs w:val="28"/>
        </w:rPr>
        <w:t xml:space="preserve">, даже некоторого замедления. Обращение к истории бытования терминов позволяет обнаружить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более неожиданные вещи. Так, по справочникам XVIII века,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Moderato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, которое мы воспринимаем как чисто темповое указание, могло также обозначать само по себе силу звука — среднюю между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forte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piano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Presto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в это же время определялось не только как «быстрое и бодрое движение»; его рекомендовалось применять там, «где надобно петь или играть громко, полным голосом» (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Kurzgefasstes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Lexicon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, 295). Хорошо </w:t>
      </w:r>
      <w:proofErr w:type="gramStart"/>
      <w:r w:rsidRPr="005C2DCF">
        <w:rPr>
          <w:rFonts w:ascii="Times New Roman" w:hAnsi="Times New Roman" w:cs="Times New Roman"/>
          <w:sz w:val="28"/>
          <w:szCs w:val="28"/>
        </w:rPr>
        <w:t>известна</w:t>
      </w:r>
      <w:proofErr w:type="gramEnd"/>
      <w:r w:rsidRPr="005C2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связьмежду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указаниями темпа и характера музыки. Так, медленные темпы (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Lento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Largo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Adagio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Grave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) различаются между собой не столько разной скоростью (более или менее медленное движение), сколько разным характером музыки. А.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Кристиани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предлагает следующую любопытную аналогию ("полную" аналогию, по его выражению) между динамическими и темпово-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агогическими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обозначениями. Пяти оттенкам силы звука (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C2D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2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mf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, f,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ff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>) соответствуют, по его мнению, пять градаций скорости движения: очень медленно, медленно, умеренно, быстро, очень быстро; два обозначения динамических процессов (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crescendo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diminuendo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) находят аналогию в указаниях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accelerando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ritardando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>; непосредственную смену силы звука (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fp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pf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) он сопоставляет с обозначениями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meno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mosso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più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vivo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stretto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) и т. д.; наконец, акцентам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sf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fz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, &gt; и др. соответствуют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агогические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акценты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tenuto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, ^, фермата (C h r i s t i a n i , 248).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cima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... — исполнять очень певуче верхний голос (из Вила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Лобоса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, по-португальски)» (К </w:t>
      </w:r>
      <w:proofErr w:type="gramStart"/>
      <w:r w:rsidRPr="005C2D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2DCF">
        <w:rPr>
          <w:rFonts w:ascii="Times New Roman" w:hAnsi="Times New Roman" w:cs="Times New Roman"/>
          <w:sz w:val="28"/>
          <w:szCs w:val="28"/>
        </w:rPr>
        <w:t xml:space="preserve"> у н т я е в а , </w:t>
      </w:r>
      <w:proofErr w:type="gramStart"/>
      <w:r w:rsidRPr="005C2DCF">
        <w:rPr>
          <w:rFonts w:ascii="Times New Roman" w:hAnsi="Times New Roman" w:cs="Times New Roman"/>
          <w:sz w:val="28"/>
          <w:szCs w:val="28"/>
        </w:rPr>
        <w:t xml:space="preserve">1982, 47, 23, 93). </w:t>
      </w:r>
      <w:proofErr w:type="gramEnd"/>
    </w:p>
    <w:p w:rsidR="005C2DCF" w:rsidRPr="005C2DCF" w:rsidRDefault="005C2DCF" w:rsidP="005C2DCF">
      <w:pPr>
        <w:rPr>
          <w:rFonts w:ascii="Times New Roman" w:hAnsi="Times New Roman" w:cs="Times New Roman"/>
          <w:sz w:val="28"/>
          <w:szCs w:val="28"/>
        </w:rPr>
      </w:pPr>
    </w:p>
    <w:p w:rsidR="005C2DCF" w:rsidRPr="005C2DCF" w:rsidRDefault="005C2DCF" w:rsidP="005C2DCF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C2DCF">
        <w:rPr>
          <w:rFonts w:ascii="Times New Roman" w:hAnsi="Times New Roman" w:cs="Times New Roman"/>
          <w:b/>
          <w:sz w:val="28"/>
          <w:szCs w:val="28"/>
        </w:rPr>
        <w:t xml:space="preserve">Исполнительские указания в  стилистическом контексте. </w:t>
      </w:r>
    </w:p>
    <w:p w:rsidR="005C2DCF" w:rsidRPr="005C2DCF" w:rsidRDefault="005C2DCF" w:rsidP="005C2DCF">
      <w:pPr>
        <w:rPr>
          <w:rFonts w:ascii="Times New Roman" w:hAnsi="Times New Roman" w:cs="Times New Roman"/>
          <w:sz w:val="28"/>
          <w:szCs w:val="28"/>
        </w:rPr>
      </w:pPr>
      <w:r w:rsidRPr="005C2DCF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 правильно  понимать смысл исполнительских указаний, — историческую изменчивость их значения и употребления. Наряду с подобным «движением» семантики терминов в зависимости от исторического периода, следует иметь в виду и различия их значений в связи с их использованием в рамках той или иной национальной школы. К примеру, соотношение между двумя обозначениями медленных темпов —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Adagio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Largo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— было разным во Франции и в Италии. Французские музыканты XVIII века воспринимали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Largo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как темп более медленный, чем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Adagio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; итальянцы, напротив того, считали, что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Largo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несколько живее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Adagio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(R o t h s c h i l d , 55—56).  Исполнительские указания интересуют </w:t>
      </w:r>
      <w:proofErr w:type="gramStart"/>
      <w:r w:rsidRPr="005C2DCF">
        <w:rPr>
          <w:rFonts w:ascii="Times New Roman" w:hAnsi="Times New Roman" w:cs="Times New Roman"/>
          <w:sz w:val="28"/>
          <w:szCs w:val="28"/>
        </w:rPr>
        <w:t>музыканта</w:t>
      </w:r>
      <w:proofErr w:type="gramEnd"/>
      <w:r w:rsidRPr="005C2DCF">
        <w:rPr>
          <w:rFonts w:ascii="Times New Roman" w:hAnsi="Times New Roman" w:cs="Times New Roman"/>
          <w:sz w:val="28"/>
          <w:szCs w:val="28"/>
        </w:rPr>
        <w:t xml:space="preserve"> поскольку они встречаются  в самом музыкальном произведении — том письме, которое адресует исполнителю композитор, употребление их автором музыки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несет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на себе печать индивидуальной композиторской манеры. Одни авторы ставят их чрезвычайно скупо, музыка других, напротив, изобилует ими. Представление о количестве необходимых обозначений может меняться у одного и того же композитора на протяжении его жизни. Шуман с достаточной щедростью выписывает определения характера музыки, а также темповые,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агогические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, динамические, артикуляционные указания; в поздних же изданиях своих сочинений он сокращает их число. У композиторов-классиков (Гайдна, Моцарта, Бетховена) ремарок сравнительно немного. В дальнейшем насыщенность нотного текста исполнительскими указаниями все более связывается с индивидуальной манерой автора. Французские композиторы Сен-Санс и Сати — современники, но Сен-Санс выставляет исполнительские указания крайне скупо, в то время как опусы Сати изобилуют самыми редкостными, необычными ремарками. Рахманинов, при всей эмоциональной насыщенности его музыки, адресует исполнителю немного словесных ремарок. В его 24 Прелюдиях указаний на характер музыки почти нет. Композитор ограничивается лишь </w:t>
      </w:r>
      <w:proofErr w:type="gramStart"/>
      <w:r w:rsidRPr="005C2DCF"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 w:rsidRPr="005C2DCF">
        <w:rPr>
          <w:rFonts w:ascii="Times New Roman" w:hAnsi="Times New Roman" w:cs="Times New Roman"/>
          <w:sz w:val="28"/>
          <w:szCs w:val="28"/>
        </w:rPr>
        <w:t xml:space="preserve"> необходимым, проставляя наиболее употребительные обозначения темпа, динамики, артикуляции. Музыка же его соотечественников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Метнера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и Скрябина отличается огромным богатством и разнообразием исполнительских указаний, далеко выходящих за рамки привычного набора итальянских терминов. Исполнителю, берущемуся за сочинения Скрябина, приходится прибегать к словарю французского языка, чтобы понять обозначения, раскрывающие своеобразный мир его музыки, — все эти образы томления,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полета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>, пламени, причудливого танца, волевые импульсы, все оттенки лирических состояний. Появление адресованных исполнителю указаний в европейской музыке датируется обычно самым концом XVI — началом XVII века. Понадобилось полтора столетия, чтобы они сложились в более или менее стабильную систему. Включение в нотный те</w:t>
      </w:r>
      <w:proofErr w:type="gramStart"/>
      <w:r w:rsidRPr="005C2DCF"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 w:rsidRPr="005C2DCF">
        <w:rPr>
          <w:rFonts w:ascii="Times New Roman" w:hAnsi="Times New Roman" w:cs="Times New Roman"/>
          <w:sz w:val="28"/>
          <w:szCs w:val="28"/>
        </w:rPr>
        <w:t xml:space="preserve">овесных разъяснений музыки явилось естественным завершением процесса все более полного письменного закрепления композитором своего сочинения. Напомню, что само понятие «музыкальное произведение» предполагает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определенную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степень полноты отображения музыки в нотной записи. Ранние формы средневекового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невменного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письма, бывшие лишь </w:t>
      </w:r>
      <w:r w:rsidRPr="005C2DCF">
        <w:rPr>
          <w:rFonts w:ascii="Times New Roman" w:hAnsi="Times New Roman" w:cs="Times New Roman"/>
          <w:sz w:val="28"/>
          <w:szCs w:val="28"/>
        </w:rPr>
        <w:lastRenderedPageBreak/>
        <w:t xml:space="preserve">наброском музыкальной мысли и служившие своеобразным подспорьем для памяти, вполне удовлетворяли потребности музыкантов. Мелодия в этой по преимуществу вокальной музыке отличалась импровизационной свободой, а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метроритмический рисунок определялся словесным текстом. К тому же существовала прочная традиция — те нормы сочинения и исполнения музыки, которые были приняты в данной среде. Мощным толчком в направлении все большей стабилизации музыки и все более подробной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фиксации в нотном тексте явилось развитие — особенно с эпохи Ренессанса — инструментальной музыки как самостоятельной сферы искусства. Однако лишь с XV века происходит осознание музыкального произведения как особой эстетической категории, как продукта индивидуального композиторского творчества, фиксируемого в нотном тексте. Постепенное отчуждение музыкального произведения от автора, "разделение труда" между композиторами и исполнителями требовали, чтобы композитор все более полно и точно отображал в нотной записи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сочиненную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им музыку (подробнее об этом см.: К о </w:t>
      </w:r>
      <w:proofErr w:type="gramStart"/>
      <w:r w:rsidRPr="005C2D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2DCF">
        <w:rPr>
          <w:rFonts w:ascii="Times New Roman" w:hAnsi="Times New Roman" w:cs="Times New Roman"/>
          <w:sz w:val="28"/>
          <w:szCs w:val="28"/>
        </w:rPr>
        <w:t xml:space="preserve"> ы х а л о в а , 7—14). Дополнявшие нотный те</w:t>
      </w:r>
      <w:proofErr w:type="gramStart"/>
      <w:r w:rsidRPr="005C2DCF">
        <w:rPr>
          <w:rFonts w:ascii="Times New Roman" w:hAnsi="Times New Roman" w:cs="Times New Roman"/>
          <w:sz w:val="28"/>
          <w:szCs w:val="28"/>
        </w:rPr>
        <w:t>кст  сл</w:t>
      </w:r>
      <w:proofErr w:type="gramEnd"/>
      <w:r w:rsidRPr="005C2DCF">
        <w:rPr>
          <w:rFonts w:ascii="Times New Roman" w:hAnsi="Times New Roman" w:cs="Times New Roman"/>
          <w:sz w:val="28"/>
          <w:szCs w:val="28"/>
        </w:rPr>
        <w:t>овесные разъяснения и символические знаки отвечали этой потребности.  Развитию этого слоя нотного письма способствовала теория аффектов, имевшая широкое распространение в эстетике XVII — XVIIÏ веков. Поскольку в тот период, когда складывалась система исполнительских указаний, особым престижем в Европе пользовалась итальянская школа</w:t>
      </w:r>
      <w:proofErr w:type="gramStart"/>
      <w:r w:rsidRPr="005C2D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2DCF">
        <w:rPr>
          <w:rFonts w:ascii="Times New Roman" w:hAnsi="Times New Roman" w:cs="Times New Roman"/>
          <w:sz w:val="28"/>
          <w:szCs w:val="28"/>
        </w:rPr>
        <w:t xml:space="preserve"> языком терминов оказался итальянский. Тенденция прибегать к родному языку проявилась в европейской музыке с самого начала процесса формирования исполнительских указаний. Английский язык используется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вёрджиналистами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. Ремарками на </w:t>
      </w:r>
      <w:proofErr w:type="gramStart"/>
      <w:r w:rsidRPr="005C2DCF">
        <w:rPr>
          <w:rFonts w:ascii="Times New Roman" w:hAnsi="Times New Roman" w:cs="Times New Roman"/>
          <w:sz w:val="28"/>
          <w:szCs w:val="28"/>
        </w:rPr>
        <w:t>французском</w:t>
      </w:r>
      <w:proofErr w:type="gramEnd"/>
      <w:r w:rsidRPr="005C2DCF">
        <w:rPr>
          <w:rFonts w:ascii="Times New Roman" w:hAnsi="Times New Roman" w:cs="Times New Roman"/>
          <w:sz w:val="28"/>
          <w:szCs w:val="28"/>
        </w:rPr>
        <w:t xml:space="preserve"> изобилует музыка французских клавесинистов. Исполнительские указания на немецком языке встречаются у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Телемана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, в отдельных сочинениях Моцарта  и Бетховена. Широко используют родной язык композиторы-романтики, с характерным для них чувством национального самосознания. Достаточно вспомнить нотные страницы Шумана,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испещренные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ремарками на немецком языке, или поздние опусы Вагнера. Французскими оборотами насыщена музыка импрессионистов. Русские музыканты равным образом издавна ратовали за использование родного языка. Одним из первых использовал русские обозначения Балакирев. В 1869 году, отдавая издателю свою фантазию «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Исламей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», композитор потребовал печатать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с русскими терминами и с русским заглавным листом. Ремарки на русском языке проставил в «Детском альбоме» Чайковский. По мере того как указания исполнителю становились все более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развернутыми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, подробными и одновременно индивидуализированными и общепринятых итальянских терминов оказывалось недостаточно, композиторы все чаще прибегали к родному языку. Так, скажем, в ограниченном, устоявшемся фонде терминов на итальянском языке нет эквивалента </w:t>
      </w:r>
      <w:proofErr w:type="gramStart"/>
      <w:r w:rsidRPr="005C2DCF">
        <w:rPr>
          <w:rFonts w:ascii="Times New Roman" w:hAnsi="Times New Roman" w:cs="Times New Roman"/>
          <w:sz w:val="28"/>
          <w:szCs w:val="28"/>
        </w:rPr>
        <w:t>немецкому</w:t>
      </w:r>
      <w:proofErr w:type="gramEnd"/>
      <w:r w:rsidRPr="005C2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innig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(искренне, задушевно, сердечно) — характеристике, излюбленной композиторами немецкой школы. Мы встречаем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уже у Бетховена, ею пользуются Мендельсон, Шуман. Словами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Allegramente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poco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vivace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определяет К. Шимановский темп и </w:t>
      </w:r>
      <w:r w:rsidRPr="005C2DCF">
        <w:rPr>
          <w:rFonts w:ascii="Times New Roman" w:hAnsi="Times New Roman" w:cs="Times New Roman"/>
          <w:sz w:val="28"/>
          <w:szCs w:val="28"/>
        </w:rPr>
        <w:lastRenderedPageBreak/>
        <w:t>характер своей Мазурки (</w:t>
      </w:r>
      <w:proofErr w:type="gramStart"/>
      <w:r w:rsidRPr="005C2DCF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Pr="005C2DCF">
        <w:rPr>
          <w:rFonts w:ascii="Times New Roman" w:hAnsi="Times New Roman" w:cs="Times New Roman"/>
          <w:sz w:val="28"/>
          <w:szCs w:val="28"/>
        </w:rPr>
        <w:t>. 50, № 2). Композитор добавляет: «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rubasznie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». Это польское слово означает «грубовато», «фамильярно», «бесцеремонно». Выражение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avec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charme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(обаятельно, с шармом)  используется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Пуленком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в пьесе «Вечное движение». Для передачи этого французского оборота аналога в итальянской терминологии также нет. Встречаются и обратные случаи, когда для итальянского термина не находится эквивалента в другом языке. Дебюсси, к примеру,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дает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 темповые обозначения к своим Прелюдиям исключительно по-французски и лишь в одном случае (в Прелюдии № 20) указывает по-итальянски: </w:t>
      </w:r>
      <w:proofErr w:type="spellStart"/>
      <w:r w:rsidRPr="005C2DCF">
        <w:rPr>
          <w:rFonts w:ascii="Times New Roman" w:hAnsi="Times New Roman" w:cs="Times New Roman"/>
          <w:sz w:val="28"/>
          <w:szCs w:val="28"/>
        </w:rPr>
        <w:t>scherzando</w:t>
      </w:r>
      <w:proofErr w:type="spellEnd"/>
      <w:r w:rsidRPr="005C2DCF">
        <w:rPr>
          <w:rFonts w:ascii="Times New Roman" w:hAnsi="Times New Roman" w:cs="Times New Roman"/>
          <w:sz w:val="28"/>
          <w:szCs w:val="28"/>
        </w:rPr>
        <w:t xml:space="preserve">. Прибегая к исполнительским обозначениям на родном языке, композиторы нередко комбинируют их с привычной итальянской терминологией, ища наиболее точного выражения своему замыслу. </w:t>
      </w:r>
    </w:p>
    <w:p w:rsidR="000E7706" w:rsidRDefault="000E7706"/>
    <w:sectPr w:rsidR="000E7706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4C49"/>
    <w:multiLevelType w:val="hybridMultilevel"/>
    <w:tmpl w:val="ADEE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B5BF6"/>
    <w:multiLevelType w:val="hybridMultilevel"/>
    <w:tmpl w:val="335E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FA"/>
    <w:rsid w:val="0000353B"/>
    <w:rsid w:val="00021AB3"/>
    <w:rsid w:val="00035574"/>
    <w:rsid w:val="00044CD9"/>
    <w:rsid w:val="000E7706"/>
    <w:rsid w:val="001D01DC"/>
    <w:rsid w:val="0026076F"/>
    <w:rsid w:val="002B6A8A"/>
    <w:rsid w:val="002C44A9"/>
    <w:rsid w:val="002E375D"/>
    <w:rsid w:val="00303A5E"/>
    <w:rsid w:val="00373476"/>
    <w:rsid w:val="0046649E"/>
    <w:rsid w:val="00466F86"/>
    <w:rsid w:val="00483A09"/>
    <w:rsid w:val="00513D81"/>
    <w:rsid w:val="005C2DCF"/>
    <w:rsid w:val="005F794D"/>
    <w:rsid w:val="006333E3"/>
    <w:rsid w:val="006B02BF"/>
    <w:rsid w:val="006D788E"/>
    <w:rsid w:val="008A0411"/>
    <w:rsid w:val="008D572B"/>
    <w:rsid w:val="008F05FA"/>
    <w:rsid w:val="00950445"/>
    <w:rsid w:val="009F4278"/>
    <w:rsid w:val="00AD31A4"/>
    <w:rsid w:val="00AE10A9"/>
    <w:rsid w:val="00AF35AC"/>
    <w:rsid w:val="00AF576D"/>
    <w:rsid w:val="00B27A59"/>
    <w:rsid w:val="00B57049"/>
    <w:rsid w:val="00BC78CC"/>
    <w:rsid w:val="00C0036F"/>
    <w:rsid w:val="00C17596"/>
    <w:rsid w:val="00C249A0"/>
    <w:rsid w:val="00C462C9"/>
    <w:rsid w:val="00D016F5"/>
    <w:rsid w:val="00D82CA8"/>
    <w:rsid w:val="00DA2573"/>
    <w:rsid w:val="00E03D32"/>
    <w:rsid w:val="00E32DDF"/>
    <w:rsid w:val="00EE111D"/>
    <w:rsid w:val="00F53CAE"/>
    <w:rsid w:val="00FB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A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D5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A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D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ditio.wiki/%D0%A0%D0%BE%D0%BC%D0%B0%D0%BD%D1%82%D0%B8%D0%B7%D0%BC" TargetMode="External"/><Relationship Id="rId13" Type="http://schemas.openxmlformats.org/officeDocument/2006/relationships/hyperlink" Target="https://traditio.wiki/w/index.php?title=%D0%94%D0%B8%D1%80%D0%B8%D0%B6%D1%91%D1%80&amp;action=edit&amp;redlink=1" TargetMode="External"/><Relationship Id="rId18" Type="http://schemas.openxmlformats.org/officeDocument/2006/relationships/hyperlink" Target="https://traditio.wiki/%D0%9E%D0%BF%D0%B5%D1%80%D0%B0" TargetMode="External"/><Relationship Id="rId26" Type="http://schemas.openxmlformats.org/officeDocument/2006/relationships/hyperlink" Target="https://traditio.wiki/%D0%AD%D0%BA%D0%BE%D0%BD%D0%BE%D0%BC%D0%B8%D0%BA%D0%B0" TargetMode="External"/><Relationship Id="rId39" Type="http://schemas.openxmlformats.org/officeDocument/2006/relationships/hyperlink" Target="https://traditio.wiki/w/index.php?title=%D0%9D%D0%B5%D0%BE%D0%BA%D0%BB%D0%B0%D1%81%D1%81%D0%B8%D1%86%D0%B8%D0%B7%D0%BC&amp;action=edit&amp;redlink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raditio.wiki/%D0%92%D0%B5%D0%BB%D0%B8%D0%BA%D0%B0%D1%8F_%D0%9E%D0%BA%D1%82%D1%8F%D0%B1%D1%80%D1%8C%D1%81%D0%BA%D0%B0%D1%8F_%D1%81%D0%BE%D1%86%D0%B8%D0%B0%D0%BB%D0%B8%D1%81%D1%82%D0%B8%D1%87%D0%B5%D1%81%D0%BA%D0%B0%D1%8F_%D1%80%D0%B5%D0%B2%D0%BE%D0%BB%D1%8E%D1%86%D0%B8%D1%8F" TargetMode="External"/><Relationship Id="rId34" Type="http://schemas.openxmlformats.org/officeDocument/2006/relationships/hyperlink" Target="https://traditio.wiki/w/index.php?title=%D0%A0%D1%83%D1%81%D1%81%D0%BA%D0%B8%D0%B9_%D1%84%D0%BE%D0%BB%D1%8C%D0%BA%D0%BB%D0%BE%D1%80&amp;action=edit&amp;redlink=1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traditio.wiki/w/index.php?title=%D0%9C%D0%BE%D0%B3%D1%83%D1%87%D0%B0%D1%8F_%D0%BA%D1%83%D1%87%D0%BA%D0%B0&amp;action=edit&amp;redlink=1" TargetMode="External"/><Relationship Id="rId12" Type="http://schemas.openxmlformats.org/officeDocument/2006/relationships/hyperlink" Target="https://traditio.wiki/%D0%9A%D0%BE%D0%BC%D0%BF%D0%BE%D0%B7%D0%B8%D1%82%D0%BE%D1%80" TargetMode="External"/><Relationship Id="rId17" Type="http://schemas.openxmlformats.org/officeDocument/2006/relationships/hyperlink" Target="https://traditio.wiki/w/index.php?title=%D0%9A%D0%BE%D0%BD%D1%86%D0%B5%D1%80%D1%82&amp;action=edit&amp;redlink=1" TargetMode="External"/><Relationship Id="rId25" Type="http://schemas.openxmlformats.org/officeDocument/2006/relationships/hyperlink" Target="https://traditio.wiki/1917_%D0%B3%D0%BE%D0%B4" TargetMode="External"/><Relationship Id="rId33" Type="http://schemas.openxmlformats.org/officeDocument/2006/relationships/hyperlink" Target="https://traditio.wiki/w/index.php?title=%D0%A1%D0%BE%D0%B2%D0%B5%D1%82%D1%81%D0%BA%D0%B0%D1%8F_%D0%BC%D1%83%D0%B7%D1%8B%D0%BA%D0%B0&amp;action=edit&amp;redlink=1" TargetMode="External"/><Relationship Id="rId38" Type="http://schemas.openxmlformats.org/officeDocument/2006/relationships/hyperlink" Target="https://traditio.wiki/w/index.php?title=%D0%90%D0%B2%D0%B0%D0%BD%D0%B3%D0%B0%D1%80%D0%B4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ditio.wiki/%D0%9C%D1%83%D0%B7%D1%8B%D0%BA%D0%B0%D0%BD%D1%82" TargetMode="External"/><Relationship Id="rId20" Type="http://schemas.openxmlformats.org/officeDocument/2006/relationships/hyperlink" Target="https://traditio.wiki/%D0%A2%D0%B5%D0%B0%D1%82%D1%80" TargetMode="External"/><Relationship Id="rId29" Type="http://schemas.openxmlformats.org/officeDocument/2006/relationships/hyperlink" Target="https://traditio.wiki/w/index.php?title=%D0%A4%D0%BE%D1%80%D0%BC%D0%B0%D0%BB%D0%B8%D0%B7%D0%BC&amp;action=edit&amp;redlink=1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raditio.wiki/%D0%9A%D0%BE%D0%BC%D0%BF%D0%BE%D0%B7%D0%B8%D1%82%D0%BE%D1%80" TargetMode="External"/><Relationship Id="rId11" Type="http://schemas.openxmlformats.org/officeDocument/2006/relationships/hyperlink" Target="https://traditio.wiki/%D0%9F%D0%B5%D1%82%D0%B5%D1%80%D0%B1%D1%83%D1%80%D0%B3" TargetMode="External"/><Relationship Id="rId24" Type="http://schemas.openxmlformats.org/officeDocument/2006/relationships/hyperlink" Target="https://traditio.wiki/%D0%9A%D0%9F%D0%A1%D0%A1" TargetMode="External"/><Relationship Id="rId32" Type="http://schemas.openxmlformats.org/officeDocument/2006/relationships/hyperlink" Target="https://traditio.wiki/w/index.php?title=%D0%9F%D1%80%D0%B5%D1%81%D1%81%D0%B0&amp;action=edit&amp;redlink=1" TargetMode="External"/><Relationship Id="rId37" Type="http://schemas.openxmlformats.org/officeDocument/2006/relationships/hyperlink" Target="https://traditio.wiki/%D0%97%D0%B0%D0%BA%D0%B0%D0%B2%D0%BA%D0%B0%D0%B7%D1%8C%D0%B5" TargetMode="External"/><Relationship Id="rId40" Type="http://schemas.openxmlformats.org/officeDocument/2006/relationships/hyperlink" Target="http://azbyka.ru/dictionary/11/liturgika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raditio.wiki/%D0%97%D0%B0%D0%BF%D0%B0%D0%B4" TargetMode="External"/><Relationship Id="rId23" Type="http://schemas.openxmlformats.org/officeDocument/2006/relationships/hyperlink" Target="https://traditio.wiki/w/index.php?title=%D0%9D%D0%B5%D0%BE%D0%BA%D0%BB%D0%B0%D1%81%D1%81%D0%B8%D1%86%D0%B8%D0%B7%D0%BC&amp;action=edit&amp;redlink=1" TargetMode="External"/><Relationship Id="rId28" Type="http://schemas.openxmlformats.org/officeDocument/2006/relationships/hyperlink" Target="https://traditio.wiki/w/index.php?title=%D0%9C%D1%80%D0%B0%D0%BA%D1%81%D0%B8%D0%B7%D0%BC-%D0%BB%D0%B5%D0%BD%D0%B8%D0%BD%D0%B8%D0%B7%D0%BC&amp;action=edit&amp;redlink=1" TargetMode="External"/><Relationship Id="rId36" Type="http://schemas.openxmlformats.org/officeDocument/2006/relationships/hyperlink" Target="https://traditio.wiki/%D0%9F%D1%80%D0%B8%D0%B1%D0%B0%D0%BB%D1%82%D0%B8%D0%BA%D0%B0" TargetMode="External"/><Relationship Id="rId10" Type="http://schemas.openxmlformats.org/officeDocument/2006/relationships/hyperlink" Target="https://traditio.wiki/%D0%9C%D0%BE%D1%81%D0%BA%D0%B2%D0%B0" TargetMode="External"/><Relationship Id="rId19" Type="http://schemas.openxmlformats.org/officeDocument/2006/relationships/hyperlink" Target="https://traditio.wiki/w/index.php?title=%D0%91%D0%B0%D0%BB%D0%B5%D1%82&amp;action=edit&amp;redlink=1" TargetMode="External"/><Relationship Id="rId31" Type="http://schemas.openxmlformats.org/officeDocument/2006/relationships/hyperlink" Target="https://traditio.wiki/1948_%D0%B3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ditio.wiki/%D0%A0%D0%BE%D1%81%D1%81%D0%B8%D1%8F" TargetMode="External"/><Relationship Id="rId14" Type="http://schemas.openxmlformats.org/officeDocument/2006/relationships/hyperlink" Target="https://traditio.wiki/w/index.php?title=%D0%92%D0%B8%D1%80%D1%82%D1%83%D0%BE%D0%B7&amp;action=edit&amp;redlink=1" TargetMode="External"/><Relationship Id="rId22" Type="http://schemas.openxmlformats.org/officeDocument/2006/relationships/hyperlink" Target="https://traditio.wiki/w/index.php?title=%D0%9A%D0%BB%D0%B0%D1%81%D1%81%D0%B8%D1%87%D0%B5%D1%81%D0%BA%D0%B0%D1%8F_%D0%BC%D1%83%D0%B7%D1%8B%D0%BA%D0%B0&amp;action=edit&amp;redlink=1" TargetMode="External"/><Relationship Id="rId27" Type="http://schemas.openxmlformats.org/officeDocument/2006/relationships/hyperlink" Target="https://traditio.wiki/%D0%9F%D0%BE%D0%BB%D0%B8%D1%82%D0%B8%D0%BA%D0%B0" TargetMode="External"/><Relationship Id="rId30" Type="http://schemas.openxmlformats.org/officeDocument/2006/relationships/hyperlink" Target="https://traditio.wiki/10_%D1%84%D0%B5%D0%B2%D1%80%D0%B0%D0%BB%D1%8F" TargetMode="External"/><Relationship Id="rId35" Type="http://schemas.openxmlformats.org/officeDocument/2006/relationships/hyperlink" Target="https://traditio.wiki/%D0%A1%D0%A1%D0%A1%D0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11</Pages>
  <Words>4932</Words>
  <Characters>28113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28</cp:revision>
  <dcterms:created xsi:type="dcterms:W3CDTF">2020-04-29T07:40:00Z</dcterms:created>
  <dcterms:modified xsi:type="dcterms:W3CDTF">2020-05-08T09:55:00Z</dcterms:modified>
</cp:coreProperties>
</file>